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line="360" w:lineRule="auto"/>
        <w:widowControl w:val="off"/>
        <w:rPr>
          <w:rFonts w:hint="eastAsia" w:ascii="宋体" w:hAnsi="宋体" w:eastAsia="宋体" w:cs="Times New Roman"/>
          <w:color w:val="auto"/>
          <w:sz w:val="40"/>
          <w:szCs w:val="40"/>
          <w:lang w:val="en-US" w:eastAsia="zh-CN" w:bidi="ar-SA"/>
        </w:rPr>
      </w:pPr>
      <w:r/>
      <w:bookmarkStart w:id="104" w:name="_GoBack"/>
      <w:r/>
      <w:bookmarkStart w:id="0" w:name="OLE_LINK2"/>
      <w:r>
        <w:rPr>
          <w:rFonts w:hint="eastAsia" w:ascii="宋体" w:hAnsi="宋体" w:eastAsia="宋体" w:cs="Times New Roman"/>
          <w:color w:val="auto"/>
          <w:sz w:val="40"/>
          <w:szCs w:val="40"/>
          <w:lang w:val="en-US" w:eastAsia="zh-CN" w:bidi="ar-SA"/>
        </w:rPr>
        <w:t xml:space="preserve"> </w:t>
      </w:r>
      <w:r/>
    </w:p>
    <w:p>
      <w:pPr>
        <w:jc w:val="center"/>
        <w:spacing w:before="240" w:line="360" w:lineRule="auto"/>
        <w:widowControl w:val="off"/>
        <w:rPr>
          <w:rFonts w:hint="eastAsia" w:ascii="宋体" w:hAnsi="宋体" w:eastAsia="宋体" w:cs="Times New Roman"/>
          <w:color w:val="auto"/>
          <w:sz w:val="40"/>
          <w:szCs w:val="40"/>
          <w:lang w:val="en-US" w:eastAsia="zh-CN" w:bidi="ar-SA"/>
        </w:rPr>
      </w:pPr>
      <w:r>
        <w:rPr>
          <w:rFonts w:hint="eastAsia" w:ascii="宋体" w:hAnsi="宋体" w:eastAsia="宋体" w:cs="Times New Roman"/>
          <w:color w:val="auto"/>
          <w:sz w:val="40"/>
          <w:szCs w:val="40"/>
          <w:lang w:val="en-US" w:eastAsia="zh-CN" w:bidi="ar-SA"/>
        </w:rPr>
        <w:t xml:space="preserve">盐城市大丰区精神智力重度肢体残疾人托养服务项目</w:t>
      </w:r>
      <w:bookmarkEnd w:id="0"/>
      <w:r/>
      <w:r/>
    </w:p>
    <w:p>
      <w:pPr>
        <w:ind w:left="630" w:right="-609" w:firstLine="420"/>
        <w:jc w:val="left"/>
        <w:spacing w:line="360" w:lineRule="auto"/>
        <w:widowControl/>
        <w:rPr>
          <w:rFonts w:hint="default" w:ascii="仿宋_GB2312" w:hAnsi="Times New Roman" w:eastAsia="仿宋_GB2312" w:cs="Times New Roman"/>
          <w:color w:val="auto"/>
          <w:sz w:val="24"/>
          <w:szCs w:val="20"/>
          <w:lang w:val="en-US" w:eastAsia="zh-CN" w:bidi="ar-SA"/>
        </w:rPr>
      </w:pPr>
      <w:r>
        <w:rPr>
          <w:rFonts w:hint="default" w:ascii="仿宋_GB2312" w:hAnsi="Times New Roman" w:eastAsia="仿宋_GB2312" w:cs="Times New Roman"/>
          <w:color w:val="auto"/>
          <w:sz w:val="24"/>
          <w:szCs w:val="20"/>
          <w:lang w:val="en-US" w:eastAsia="zh-CN" w:bidi="ar-SA"/>
        </w:rPr>
      </w:r>
      <w:r/>
    </w:p>
    <w:p>
      <w:pPr>
        <w:jc w:val="left"/>
        <w:spacing w:line="360" w:lineRule="auto"/>
        <w:widowControl w:val="off"/>
        <w:tabs>
          <w:tab w:val="left" w:pos="8544" w:leader="none"/>
        </w:tabs>
        <w:rPr>
          <w:rFonts w:hint="eastAsia" w:ascii="宋体" w:hAnsi="宋体" w:eastAsia="宋体" w:cs="Times New Roman"/>
          <w:color w:val="auto"/>
          <w:sz w:val="72"/>
          <w:szCs w:val="72"/>
          <w:lang w:val="en-US" w:eastAsia="zh-CN" w:bidi="ar-SA"/>
        </w:rPr>
      </w:pPr>
      <w:r>
        <w:rPr>
          <w:rFonts w:hint="default" w:ascii="宋体" w:hAnsi="宋体" w:eastAsia="宋体" w:cs="Times New Roman"/>
          <w:color w:val="auto"/>
          <w:sz w:val="72"/>
          <w:szCs w:val="72"/>
          <w:lang w:val="en-US" w:eastAsia="zh-CN" w:bidi="ar-SA"/>
        </w:rPr>
        <w:tab/>
      </w:r>
      <w:r/>
    </w:p>
    <w:p>
      <w:pPr>
        <w:jc w:val="center"/>
        <w:spacing w:line="360" w:lineRule="auto"/>
        <w:widowControl w:val="off"/>
        <w:rPr>
          <w:rFonts w:hint="eastAsia" w:ascii="宋体" w:hAnsi="宋体" w:eastAsia="宋体" w:cs="Times New Roman"/>
          <w:color w:val="auto"/>
          <w:sz w:val="72"/>
          <w:szCs w:val="72"/>
          <w:lang w:val="en-US" w:eastAsia="zh-CN" w:bidi="ar-SA"/>
        </w:rPr>
      </w:pPr>
      <w:r>
        <w:rPr>
          <w:rFonts w:hint="eastAsia" w:ascii="宋体" w:hAnsi="宋体" w:eastAsia="宋体" w:cs="Times New Roman"/>
          <w:color w:val="auto"/>
          <w:sz w:val="72"/>
          <w:szCs w:val="72"/>
          <w:lang w:val="en-US" w:eastAsia="zh-CN" w:bidi="ar-SA"/>
        </w:rPr>
        <w:t xml:space="preserve">                                                                                                                               </w:t>
      </w:r>
      <w:r/>
    </w:p>
    <w:p>
      <w:pPr>
        <w:jc w:val="center"/>
        <w:spacing w:line="360" w:lineRule="auto"/>
        <w:widowControl w:val="off"/>
        <w:rPr>
          <w:rFonts w:hint="eastAsia" w:ascii="宋体" w:hAnsi="宋体" w:eastAsia="宋体" w:cs="Times New Roman"/>
          <w:color w:val="auto"/>
          <w:sz w:val="84"/>
          <w:szCs w:val="84"/>
          <w:lang w:val="en-US" w:eastAsia="zh-CN" w:bidi="ar-SA"/>
        </w:rPr>
      </w:pPr>
      <w:r>
        <w:rPr>
          <w:rFonts w:hint="eastAsia" w:ascii="宋体" w:hAnsi="宋体" w:eastAsia="宋体" w:cs="Times New Roman"/>
          <w:color w:val="auto"/>
          <w:sz w:val="84"/>
          <w:szCs w:val="84"/>
          <w:lang w:val="en-US" w:eastAsia="zh-CN" w:bidi="ar-SA"/>
        </w:rPr>
        <w:t xml:space="preserve">招 标 文 件</w:t>
      </w:r>
      <w:r/>
    </w:p>
    <w:p>
      <w:pPr>
        <w:jc w:val="center"/>
        <w:spacing w:line="360" w:lineRule="auto"/>
        <w:widowControl w:val="off"/>
        <w:rPr>
          <w:rFonts w:hint="eastAsia" w:ascii="宋体" w:hAnsi="宋体" w:eastAsia="宋体" w:cs="Times New Roman"/>
          <w:color w:val="auto"/>
          <w:sz w:val="28"/>
          <w:szCs w:val="28"/>
          <w:lang w:val="en-US" w:eastAsia="zh-CN" w:bidi="ar-SA"/>
        </w:rPr>
      </w:pPr>
      <w:r>
        <w:rPr>
          <w:rFonts w:hint="eastAsia" w:ascii="宋体" w:hAnsi="宋体" w:eastAsia="宋体" w:cs="Times New Roman"/>
          <w:color w:val="auto"/>
          <w:sz w:val="28"/>
          <w:szCs w:val="28"/>
          <w:lang w:val="en-US" w:eastAsia="zh-CN" w:bidi="ar-SA"/>
        </w:rPr>
      </w:r>
      <w:r/>
    </w:p>
    <w:p>
      <w:pPr>
        <w:jc w:val="center"/>
        <w:spacing w:line="360" w:lineRule="auto"/>
        <w:widowControl w:val="off"/>
        <w:rPr>
          <w:rFonts w:hint="eastAsia" w:ascii="宋体" w:hAnsi="宋体" w:eastAsia="宋体" w:cs="Times New Roman"/>
          <w:color w:val="auto"/>
          <w:sz w:val="36"/>
          <w:szCs w:val="28"/>
          <w:lang w:val="en-US" w:eastAsia="zh-CN" w:bidi="ar-SA"/>
        </w:rPr>
      </w:pPr>
      <w:r>
        <w:rPr>
          <w:rFonts w:hint="eastAsia" w:ascii="宋体" w:hAnsi="宋体" w:eastAsia="宋体" w:cs="Times New Roman"/>
          <w:color w:val="auto"/>
          <w:sz w:val="36"/>
          <w:szCs w:val="28"/>
          <w:lang w:val="en-US" w:eastAsia="zh-CN" w:bidi="ar-SA"/>
        </w:rPr>
      </w:r>
      <w:r/>
    </w:p>
    <w:p>
      <w:pPr>
        <w:jc w:val="center"/>
        <w:spacing w:line="360" w:lineRule="auto"/>
        <w:widowControl w:val="off"/>
        <w:rPr>
          <w:rFonts w:hint="eastAsia" w:ascii="宋体" w:hAnsi="宋体" w:eastAsia="宋体" w:cs="Times New Roman"/>
          <w:color w:val="auto"/>
          <w:sz w:val="28"/>
          <w:szCs w:val="28"/>
          <w:lang w:val="en-US" w:eastAsia="zh-CN" w:bidi="ar-SA"/>
        </w:rPr>
      </w:pPr>
      <w:r>
        <w:rPr>
          <w:rFonts w:hint="eastAsia" w:ascii="宋体" w:hAnsi="宋体" w:eastAsia="宋体" w:cs="Times New Roman"/>
          <w:color w:val="auto"/>
          <w:sz w:val="28"/>
          <w:szCs w:val="28"/>
          <w:lang w:val="en-US" w:eastAsia="zh-CN" w:bidi="ar-SA"/>
        </w:rPr>
      </w:r>
      <w:r/>
    </w:p>
    <w:p>
      <w:pPr>
        <w:ind w:left="630" w:right="-609" w:firstLine="420"/>
        <w:jc w:val="left"/>
        <w:spacing w:line="360" w:lineRule="auto"/>
        <w:widowControl/>
        <w:rPr>
          <w:rFonts w:hint="default" w:ascii="仿宋_GB2312" w:hAnsi="Times New Roman" w:eastAsia="仿宋_GB2312" w:cs="Times New Roman"/>
          <w:color w:val="auto"/>
          <w:sz w:val="24"/>
          <w:szCs w:val="20"/>
          <w:lang w:val="en-US" w:eastAsia="zh-CN" w:bidi="ar-SA"/>
        </w:rPr>
      </w:pPr>
      <w:r>
        <w:rPr>
          <w:rFonts w:hint="default" w:ascii="仿宋_GB2312" w:hAnsi="Times New Roman" w:eastAsia="仿宋_GB2312" w:cs="Times New Roman"/>
          <w:color w:val="auto"/>
          <w:sz w:val="24"/>
          <w:szCs w:val="20"/>
          <w:lang w:val="en-US" w:eastAsia="zh-CN" w:bidi="ar-SA"/>
        </w:rPr>
      </w:r>
      <w:r/>
    </w:p>
    <w:p>
      <w:pPr>
        <w:ind w:left="630" w:right="-170"/>
        <w:jc w:val="both"/>
        <w:spacing w:line="1000" w:lineRule="exact"/>
        <w:widowControl w:val="off"/>
        <w:rPr>
          <w:rFonts w:hint="eastAsia" w:ascii="宋体" w:hAnsi="宋体" w:eastAsia="宋体" w:cs="Times New Roman"/>
          <w:color w:val="auto"/>
          <w:sz w:val="36"/>
          <w:szCs w:val="32"/>
          <w:lang w:val="en-US" w:eastAsia="zh-CN" w:bidi="ar-SA"/>
        </w:rPr>
      </w:pPr>
      <w:r/>
      <w:bookmarkStart w:id="1" w:name="_Toc368759509"/>
      <w:r/>
      <w:bookmarkStart w:id="2" w:name="_Toc363326675"/>
      <w:r/>
      <w:bookmarkStart w:id="3" w:name="_Toc369077541"/>
      <w:r>
        <w:rPr>
          <w:rFonts w:hint="eastAsia" w:ascii="宋体" w:hAnsi="宋体" w:eastAsia="宋体" w:cs="Times New Roman"/>
          <w:color w:val="auto"/>
          <w:spacing w:val="20"/>
          <w:sz w:val="36"/>
          <w:szCs w:val="32"/>
          <w:lang w:val="en-US" w:eastAsia="zh-CN" w:bidi="ar-SA"/>
        </w:rPr>
        <w:t xml:space="preserve">采 购 人</w:t>
      </w:r>
      <w:r>
        <w:rPr>
          <w:rFonts w:hint="eastAsia" w:ascii="宋体" w:hAnsi="宋体" w:eastAsia="宋体" w:cs="Times New Roman"/>
          <w:color w:val="auto"/>
          <w:sz w:val="36"/>
          <w:szCs w:val="32"/>
          <w:lang w:val="en-US" w:eastAsia="zh-CN" w:bidi="ar-SA"/>
        </w:rPr>
        <w:t xml:space="preserve">：</w:t>
      </w:r>
      <w:r>
        <w:rPr>
          <w:rFonts w:hint="eastAsia" w:ascii="宋体" w:hAnsi="宋体" w:eastAsia="宋体" w:cs="Times New Roman"/>
          <w:color w:val="auto"/>
          <w:spacing w:val="20"/>
          <w:sz w:val="36"/>
          <w:szCs w:val="32"/>
          <w:u w:val="single"/>
          <w:lang w:val="en-US" w:eastAsia="zh-CN" w:bidi="ar-SA"/>
        </w:rPr>
        <w:t xml:space="preserve">盐城市大丰区残疾人联合会</w:t>
      </w:r>
      <w:r>
        <w:rPr>
          <w:rFonts w:hint="eastAsia" w:ascii="宋体" w:hAnsi="宋体" w:eastAsia="宋体" w:cs="Times New Roman"/>
          <w:color w:val="auto"/>
          <w:sz w:val="36"/>
          <w:szCs w:val="32"/>
          <w:u w:val="single"/>
          <w:lang w:val="en-US" w:eastAsia="zh-CN" w:bidi="ar-SA"/>
        </w:rPr>
        <w:t xml:space="preserve"> </w:t>
      </w:r>
      <w:r/>
    </w:p>
    <w:p>
      <w:pPr>
        <w:ind w:left="0" w:right="-111"/>
        <w:jc w:val="both"/>
        <w:keepLines/>
        <w:spacing w:line="1000" w:lineRule="exact"/>
        <w:widowControl w:val="off"/>
        <w:tabs>
          <w:tab w:val="left" w:pos="7560" w:leader="none"/>
        </w:tabs>
        <w:rPr>
          <w:rFonts w:hint="eastAsia" w:ascii="宋体" w:hAnsi="宋体" w:eastAsia="宋体" w:cs="Times New Roman"/>
          <w:color w:val="auto"/>
          <w:sz w:val="36"/>
          <w:szCs w:val="32"/>
          <w:lang w:val="en-US" w:eastAsia="zh-CN" w:bidi="ar-SA"/>
        </w:rPr>
      </w:pPr>
      <w:r>
        <w:rPr>
          <w:rFonts w:hint="eastAsia" w:ascii="宋体" w:hAnsi="宋体" w:eastAsia="宋体" w:cs="Times New Roman"/>
          <w:color w:val="auto"/>
          <w:sz w:val="36"/>
          <w:szCs w:val="32"/>
          <w:lang w:val="en-US" w:eastAsia="zh-CN" w:bidi="ar-SA"/>
        </w:rPr>
        <w:t xml:space="preserve">招标代理机构：</w:t>
      </w:r>
      <w:r>
        <w:rPr>
          <w:rFonts w:hint="eastAsia" w:ascii="宋体" w:hAnsi="宋体" w:eastAsia="宋体" w:cs="Times New Roman"/>
          <w:color w:val="auto"/>
          <w:spacing w:val="-20"/>
          <w:sz w:val="36"/>
          <w:szCs w:val="32"/>
          <w:u w:val="single"/>
          <w:lang w:val="en-US" w:eastAsia="zh-CN" w:bidi="ar-SA"/>
        </w:rPr>
        <w:t xml:space="preserve">江苏明润资产房地产评估造价咨询有限公司</w:t>
      </w:r>
      <w:r>
        <w:rPr>
          <w:rFonts w:hint="eastAsia" w:ascii="宋体" w:hAnsi="宋体" w:eastAsia="宋体" w:cs="Times New Roman"/>
          <w:color w:val="auto"/>
          <w:sz w:val="36"/>
          <w:szCs w:val="32"/>
          <w:u w:val="single"/>
          <w:lang w:val="en-US" w:eastAsia="zh-CN" w:bidi="ar-SA"/>
        </w:rPr>
        <w:t xml:space="preserve">  </w:t>
      </w:r>
      <w:r/>
    </w:p>
    <w:p>
      <w:pPr>
        <w:ind w:left="630"/>
        <w:jc w:val="both"/>
        <w:spacing w:line="1000" w:lineRule="exact"/>
        <w:widowControl w:val="off"/>
        <w:rPr>
          <w:rFonts w:hint="eastAsia" w:ascii="宋体" w:hAnsi="宋体" w:eastAsia="宋体" w:cs="Times New Roman"/>
          <w:color w:val="auto"/>
          <w:sz w:val="36"/>
          <w:szCs w:val="32"/>
          <w:lang w:val="en-US" w:eastAsia="zh-CN" w:bidi="ar-SA"/>
        </w:rPr>
      </w:pPr>
      <w:r>
        <w:rPr>
          <w:rFonts w:hint="eastAsia" w:ascii="宋体" w:hAnsi="宋体" w:eastAsia="宋体" w:cs="Times New Roman"/>
          <w:color w:val="auto"/>
          <w:sz w:val="36"/>
          <w:szCs w:val="32"/>
          <w:lang w:val="en-US" w:eastAsia="zh-CN" w:bidi="ar-SA"/>
        </w:rPr>
        <w:t xml:space="preserve">日      期：      2026年</w:t>
      </w:r>
      <w:r>
        <w:rPr>
          <w:rFonts w:hint="eastAsia" w:ascii="宋体" w:hAnsi="宋体" w:cs="Times New Roman"/>
          <w:color w:val="auto"/>
          <w:sz w:val="36"/>
          <w:szCs w:val="32"/>
          <w:lang w:val="en-US" w:eastAsia="zh-CN" w:bidi="ar-SA"/>
        </w:rPr>
        <w:t xml:space="preserve">10</w:t>
      </w:r>
      <w:r>
        <w:rPr>
          <w:rFonts w:hint="eastAsia" w:ascii="宋体" w:hAnsi="宋体" w:eastAsia="宋体" w:cs="Times New Roman"/>
          <w:color w:val="auto"/>
          <w:sz w:val="36"/>
          <w:szCs w:val="32"/>
          <w:lang w:val="en-US" w:eastAsia="zh-CN" w:bidi="ar-SA"/>
        </w:rPr>
        <w:t xml:space="preserve">月</w:t>
      </w:r>
      <w:bookmarkEnd w:id="1"/>
      <w:r/>
      <w:bookmarkEnd w:id="2"/>
      <w:r/>
      <w:bookmarkEnd w:id="3"/>
      <w:r/>
      <w:r/>
    </w:p>
    <w:p>
      <w:pPr>
        <w:rPr>
          <w:color w:val="auto"/>
        </w:rPr>
      </w:pPr>
      <w:r/>
      <w:bookmarkStart w:id="4" w:name="_Toc498782198"/>
      <w:r/>
      <w:bookmarkStart w:id="5" w:name="_Toc368759511"/>
      <w:r/>
      <w:bookmarkStart w:id="6" w:name="_Toc369077550"/>
      <w:r/>
      <w:bookmarkStart w:id="7" w:name="_Toc367894798"/>
      <w:r/>
      <w:bookmarkStart w:id="8" w:name="_Toc387526375"/>
      <w:r/>
      <w:bookmarkStart w:id="9" w:name="_Toc363329370"/>
      <w:r/>
      <w:bookmarkStart w:id="10" w:name="_Toc387526283"/>
      <w:r/>
      <w:bookmarkStart w:id="11" w:name="_Toc18948"/>
      <w:r/>
      <w:bookmarkStart w:id="12" w:name="_Toc184635071"/>
      <w:r/>
      <w:bookmarkStart w:id="13" w:name="_Toc387526179"/>
      <w:r/>
      <w:bookmarkStart w:id="14" w:name="_Toc369077561"/>
      <w:r/>
      <w:bookmarkStart w:id="15" w:name="_Toc397928549"/>
      <w:r/>
      <w:bookmarkStart w:id="16" w:name="_Toc368759375"/>
      <w:r/>
      <w:bookmarkStart w:id="17" w:name="_Toc368760427"/>
      <w:r>
        <w:rPr>
          <w:color w:val="auto"/>
        </w:rPr>
        <w:br w:type="page" w:clear="all"/>
      </w:r>
      <w:r/>
    </w:p>
    <w:p>
      <w:pPr>
        <w:pStyle w:val="1310"/>
        <w:numPr>
          <w:ilvl w:val="0"/>
          <w:numId w:val="2"/>
        </w:numPr>
        <w:ind w:left="0" w:firstLine="640"/>
        <w:tabs>
          <w:tab w:val="clear" w:pos="210" w:leader="none"/>
          <w:tab w:val="left" w:pos="880" w:leader="none"/>
        </w:tabs>
        <w:rPr>
          <w:b w:val="0"/>
          <w:color w:val="auto"/>
        </w:rPr>
        <w:outlineLvl w:val="0"/>
      </w:pPr>
      <w:r/>
      <w:bookmarkStart w:id="18" w:name="OLE_LINK1"/>
      <w:r>
        <w:rPr>
          <w:rFonts w:hint="eastAsia"/>
          <w:color w:val="auto"/>
          <w:lang w:eastAsia="zh-CN"/>
        </w:rPr>
        <w:t xml:space="preserve"> 招标</w:t>
      </w:r>
      <w:r>
        <w:rPr>
          <w:color w:val="auto"/>
        </w:rPr>
        <w:t xml:space="preserve">公告</w:t>
      </w:r>
      <w:bookmarkEnd w:id="4"/>
      <w:r/>
      <w:r/>
    </w:p>
    <w:p>
      <w:pPr>
        <w:pStyle w:val="872"/>
        <w:ind w:left="0" w:firstLine="482"/>
        <w:jc w:val="both"/>
        <w:widowControl/>
        <w:rPr>
          <w:rFonts w:ascii="Times New Roman" w:hAnsi="Times New Roman" w:eastAsia="宋体" w:cs="Times New Roman"/>
          <w:color w:val="auto"/>
          <w:sz w:val="24"/>
          <w:highlight w:val="none"/>
        </w:rPr>
      </w:pPr>
      <w:r/>
      <w:bookmarkStart w:id="19" w:name="_Toc498782219"/>
      <w:r>
        <w:rPr>
          <w:rFonts w:ascii="Times New Roman" w:hAnsi="Times New Roman" w:eastAsia="宋体" w:cs="Times New Roman"/>
          <w:b/>
          <w:color w:val="auto"/>
          <w:sz w:val="24"/>
        </w:rPr>
        <w:t xml:space="preserve">项目概况：</w:t>
      </w:r>
      <w:r>
        <w:rPr>
          <w:rFonts w:ascii="Times New Roman" w:hAnsi="Times New Roman" w:eastAsia="宋体" w:cs="Times New Roman"/>
          <w:color w:val="auto"/>
          <w:sz w:val="24"/>
          <w:u w:val="single"/>
        </w:rPr>
        <w:t xml:space="preserve">盐城市大丰区精神智力重度肢体残疾人托养服务项目</w:t>
      </w:r>
      <w:r>
        <w:rPr>
          <w:rFonts w:ascii="Times New Roman" w:hAnsi="Times New Roman" w:eastAsia="宋体" w:cs="Times New Roman"/>
          <w:color w:val="auto"/>
          <w:sz w:val="24"/>
        </w:rPr>
        <w:t xml:space="preserve">的潜在投标人应在</w:t>
      </w:r>
      <w:r>
        <w:rPr>
          <w:rFonts w:ascii="Times New Roman" w:hAnsi="Times New Roman" w:eastAsia="宋体" w:cs="Times New Roman"/>
          <w:color w:val="auto"/>
          <w:sz w:val="24"/>
        </w:rPr>
        <w:t xml:space="preserve">苏采云”系统内免费下载</w:t>
      </w:r>
      <w:r>
        <w:rPr>
          <w:rFonts w:ascii="Times New Roman" w:hAnsi="Times New Roman" w:eastAsia="宋体" w:cs="Times New Roman"/>
          <w:color w:val="auto"/>
          <w:sz w:val="24"/>
        </w:rPr>
        <w:t xml:space="preserve">（投标人必须在苏采云系统中获取</w:t>
      </w:r>
      <w:r>
        <w:rPr>
          <w:rFonts w:ascii="Times New Roman" w:hAnsi="Times New Roman" w:eastAsia="宋体" w:cs="Times New Roman"/>
          <w:color w:val="auto"/>
          <w:sz w:val="24"/>
          <w:highlight w:val="none"/>
        </w:rPr>
        <w:t xml:space="preserve">采购文件，方能参与政府采购项目），并</w:t>
      </w:r>
      <w:r>
        <w:rPr>
          <w:rFonts w:ascii="Times New Roman" w:hAnsi="Times New Roman" w:eastAsia="宋体" w:cs="Times New Roman"/>
          <w:color w:val="auto"/>
          <w:sz w:val="24"/>
          <w:highlight w:val="none"/>
        </w:rPr>
        <w:t xml:space="preserve">于</w:t>
      </w:r>
      <w:r>
        <w:rPr>
          <w:rFonts w:ascii="Times New Roman" w:hAnsi="Times New Roman" w:eastAsia="宋体" w:cs="Times New Roman"/>
          <w:b/>
          <w:color w:val="auto"/>
          <w:sz w:val="24"/>
          <w:highlight w:val="none"/>
        </w:rPr>
        <w:t xml:space="preserve">2026年</w:t>
      </w:r>
      <w:r>
        <w:rPr>
          <w:rFonts w:ascii="Times New Roman" w:hAnsi="Times New Roman" w:eastAsia="宋体" w:cs="Times New Roman"/>
          <w:b/>
          <w:color w:val="auto"/>
          <w:sz w:val="24"/>
          <w:highlight w:val="none"/>
          <w:u w:val="single"/>
        </w:rPr>
        <w:t xml:space="preserve"> </w:t>
      </w:r>
      <w:r>
        <w:rPr>
          <w:rFonts w:hint="eastAsia" w:cs="Times New Roman"/>
          <w:b/>
          <w:color w:val="auto"/>
          <w:sz w:val="24"/>
          <w:highlight w:val="none"/>
          <w:u w:val="single"/>
          <w:lang w:val="en-US" w:eastAsia="zh-CN"/>
        </w:rPr>
        <w:t xml:space="preserve">11</w:t>
      </w:r>
      <w:r>
        <w:rPr>
          <w:rFonts w:ascii="Times New Roman" w:hAnsi="Times New Roman" w:eastAsia="宋体" w:cs="Times New Roman"/>
          <w:b/>
          <w:color w:val="auto"/>
          <w:sz w:val="24"/>
          <w:highlight w:val="none"/>
          <w:u w:val="single"/>
        </w:rPr>
        <w:t xml:space="preserve"> </w:t>
      </w:r>
      <w:r>
        <w:rPr>
          <w:rFonts w:ascii="Times New Roman" w:hAnsi="Times New Roman" w:eastAsia="宋体" w:cs="Times New Roman"/>
          <w:b/>
          <w:color w:val="auto"/>
          <w:sz w:val="24"/>
          <w:highlight w:val="none"/>
        </w:rPr>
        <w:t xml:space="preserve">月</w:t>
      </w:r>
      <w:r>
        <w:rPr>
          <w:rFonts w:ascii="Times New Roman" w:hAnsi="Times New Roman" w:eastAsia="宋体" w:cs="Times New Roman"/>
          <w:b/>
          <w:color w:val="auto"/>
          <w:sz w:val="24"/>
          <w:highlight w:val="none"/>
          <w:u w:val="single"/>
        </w:rPr>
        <w:t xml:space="preserve"> </w:t>
      </w:r>
      <w:r>
        <w:rPr>
          <w:rFonts w:hint="eastAsia" w:cs="Times New Roman"/>
          <w:b/>
          <w:color w:val="auto"/>
          <w:sz w:val="24"/>
          <w:highlight w:val="none"/>
          <w:u w:val="single"/>
          <w:lang w:val="en-US" w:eastAsia="zh-CN"/>
        </w:rPr>
        <w:t xml:space="preserve">2</w:t>
      </w:r>
      <w:r>
        <w:rPr>
          <w:rFonts w:ascii="Times New Roman" w:hAnsi="Times New Roman" w:eastAsia="宋体" w:cs="Times New Roman"/>
          <w:b/>
          <w:color w:val="auto"/>
          <w:sz w:val="24"/>
          <w:highlight w:val="none"/>
          <w:u w:val="single"/>
        </w:rPr>
        <w:t xml:space="preserve"> </w:t>
      </w:r>
      <w:r>
        <w:rPr>
          <w:rFonts w:ascii="Times New Roman" w:hAnsi="Times New Roman" w:eastAsia="宋体" w:cs="Times New Roman"/>
          <w:b/>
          <w:color w:val="auto"/>
          <w:sz w:val="24"/>
          <w:highlight w:val="none"/>
        </w:rPr>
        <w:t xml:space="preserve">日</w:t>
      </w:r>
      <w:r>
        <w:rPr>
          <w:rFonts w:ascii="Times New Roman" w:hAnsi="Times New Roman" w:eastAsia="宋体" w:cs="Times New Roman"/>
          <w:color w:val="auto"/>
          <w:sz w:val="24"/>
          <w:highlight w:val="none"/>
        </w:rPr>
        <w:t xml:space="preserve">10</w:t>
      </w:r>
      <w:r>
        <w:rPr>
          <w:rFonts w:ascii="Times New Roman" w:hAnsi="Times New Roman" w:eastAsia="宋体" w:cs="Times New Roman"/>
          <w:color w:val="auto"/>
          <w:sz w:val="24"/>
          <w:highlight w:val="none"/>
        </w:rPr>
        <w:t xml:space="preserve">时00分00秒（北京时间）前递交投标文件。</w:t>
      </w:r>
      <w:r/>
    </w:p>
    <w:p>
      <w:pPr>
        <w:pStyle w:val="872"/>
        <w:numPr>
          <w:ilvl w:val="0"/>
          <w:numId w:val="3"/>
        </w:numPr>
        <w:ind w:left="0" w:firstLine="482"/>
        <w:widowControl/>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项目基本情况</w:t>
      </w:r>
      <w:r/>
    </w:p>
    <w:p>
      <w:pPr>
        <w:pStyle w:val="872"/>
        <w:numPr>
          <w:ilvl w:val="0"/>
          <w:numId w:val="4"/>
        </w:numPr>
        <w:ind w:left="-60" w:firstLine="480"/>
        <w:widowControl/>
        <w:tabs>
          <w:tab w:val="clear" w:pos="210" w:leader="none"/>
          <w:tab w:val="left" w:pos="780" w:leader="none"/>
        </w:tabs>
        <w:rPr>
          <w:rFonts w:ascii="Times New Roman" w:hAnsi="Times New Roman" w:eastAsia="宋体" w:cs="Times New Roman"/>
          <w:b w:val="0"/>
          <w:color w:val="auto"/>
          <w:sz w:val="24"/>
          <w:highlight w:val="none"/>
          <w:u w:val="single"/>
        </w:rPr>
      </w:pPr>
      <w:r>
        <w:rPr>
          <w:rFonts w:ascii="Times New Roman" w:hAnsi="Times New Roman" w:eastAsia="宋体" w:cs="Times New Roman"/>
          <w:color w:val="auto"/>
          <w:sz w:val="24"/>
          <w:highlight w:val="none"/>
        </w:rPr>
        <w:t xml:space="preserve">项目编号：</w:t>
      </w:r>
      <w:r>
        <w:rPr>
          <w:rFonts w:ascii="Times New Roman" w:hAnsi="Times New Roman" w:eastAsia="宋体" w:cs="Times New Roman"/>
          <w:color w:val="auto"/>
          <w:sz w:val="24"/>
          <w:highlight w:val="none"/>
          <w:u w:val="single"/>
        </w:rPr>
        <w:t xml:space="preserve">JSZC-320904-YCMR-G2026-0014</w:t>
      </w:r>
      <w:r/>
    </w:p>
    <w:p>
      <w:pPr>
        <w:pStyle w:val="872"/>
        <w:numPr>
          <w:ilvl w:val="0"/>
          <w:numId w:val="4"/>
        </w:numPr>
        <w:ind w:left="-60" w:firstLine="480"/>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项目名称：</w:t>
      </w:r>
      <w:r>
        <w:rPr>
          <w:rFonts w:ascii="Times New Roman" w:hAnsi="Times New Roman" w:eastAsia="宋体" w:cs="Times New Roman"/>
          <w:color w:val="auto"/>
          <w:sz w:val="24"/>
          <w:highlight w:val="none"/>
          <w:u w:val="single"/>
        </w:rPr>
        <w:t xml:space="preserve">盐城市大丰区精神智力重度肢体残疾人托养服务项目</w:t>
      </w:r>
      <w:r/>
    </w:p>
    <w:p>
      <w:pPr>
        <w:pStyle w:val="872"/>
        <w:numPr>
          <w:ilvl w:val="0"/>
          <w:numId w:val="4"/>
        </w:numPr>
        <w:ind w:left="-60" w:firstLine="480"/>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预算金额：</w:t>
      </w:r>
      <w:r>
        <w:rPr>
          <w:rFonts w:ascii="Times New Roman" w:hAnsi="Times New Roman" w:eastAsia="宋体" w:cs="Times New Roman"/>
          <w:color w:val="auto"/>
          <w:sz w:val="24"/>
          <w:highlight w:val="none"/>
          <w:u w:val="single"/>
        </w:rPr>
        <w:t xml:space="preserve">486万元</w:t>
      </w:r>
      <w:r/>
    </w:p>
    <w:p>
      <w:pPr>
        <w:pStyle w:val="872"/>
        <w:numPr>
          <w:ilvl w:val="0"/>
          <w:numId w:val="4"/>
        </w:numPr>
        <w:ind w:left="-60" w:firstLine="480"/>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最高限价：</w:t>
      </w:r>
      <w:r>
        <w:rPr>
          <w:rFonts w:ascii="Times New Roman" w:hAnsi="Times New Roman" w:eastAsia="宋体" w:cs="Times New Roman"/>
          <w:color w:val="auto"/>
          <w:sz w:val="24"/>
          <w:highlight w:val="none"/>
          <w:u w:val="single"/>
        </w:rPr>
        <w:t xml:space="preserve">486万元</w:t>
      </w:r>
      <w:r/>
    </w:p>
    <w:p>
      <w:pPr>
        <w:pStyle w:val="872"/>
        <w:numPr>
          <w:ilvl w:val="0"/>
          <w:numId w:val="4"/>
        </w:numPr>
        <w:ind w:left="-60" w:firstLine="480"/>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资金来源：</w:t>
      </w:r>
      <w:r>
        <w:rPr>
          <w:rFonts w:ascii="Times New Roman" w:hAnsi="Times New Roman" w:eastAsia="宋体" w:cs="Times New Roman"/>
          <w:color w:val="auto"/>
          <w:sz w:val="24"/>
          <w:highlight w:val="none"/>
          <w:u w:val="single"/>
        </w:rPr>
        <w:t xml:space="preserve">财政性资金</w:t>
      </w:r>
      <w:r/>
    </w:p>
    <w:p>
      <w:pPr>
        <w:pStyle w:val="872"/>
        <w:numPr>
          <w:ilvl w:val="0"/>
          <w:numId w:val="4"/>
        </w:numPr>
        <w:ind w:left="-60" w:firstLine="480"/>
        <w:jc w:val="both"/>
        <w:tabs>
          <w:tab w:val="clear" w:pos="210" w:leader="none"/>
          <w:tab w:val="left" w:pos="780" w:leader="none"/>
        </w:tabs>
        <w:rPr>
          <w:rFonts w:hint="eastAsia"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采购需求：</w:t>
      </w:r>
      <w:r>
        <w:rPr>
          <w:rFonts w:hint="eastAsia" w:ascii="Times New Roman" w:hAnsi="Times New Roman" w:eastAsia="宋体" w:cs="Times New Roman"/>
          <w:color w:val="auto"/>
          <w:sz w:val="24"/>
          <w:highlight w:val="none"/>
        </w:rPr>
        <w:t xml:space="preserve">盐城市大丰区精神智力重度肢体残疾人托养服务项目，含居家托养、</w:t>
      </w:r>
      <w:r>
        <w:rPr>
          <w:rFonts w:hint="eastAsia" w:ascii="Times New Roman" w:hAnsi="Times New Roman" w:eastAsia="宋体" w:cs="Times New Roman"/>
          <w:color w:val="auto"/>
          <w:sz w:val="24"/>
          <w:highlight w:val="none"/>
        </w:rPr>
        <w:t xml:space="preserve">寄宿制托养和日间照料三种服务模式，主要为16-59周岁无业且具有大丰区户籍并持有《中华人民共和国残疾人证》的智力、精神和重度肢体残疾人提供托养服务。居家托养以定期上门服务、“呼叫”服务为基本形式，为分散居住的残疾人提供生活照料、康复护理、精神慰藉和其他服务；寄宿制托养采取24小时集中居住和照料模式，为托养对象提供生活照料、护理、自理和社会适应能力训练；日间照料采用白天集中照料模式，为符合条件的残疾人提供日间照料、辅助性就业、康复服务、</w:t>
      </w:r>
      <w:r>
        <w:rPr>
          <w:rFonts w:hint="eastAsia" w:cs="Times New Roman"/>
          <w:color w:val="auto"/>
          <w:sz w:val="24"/>
          <w:highlight w:val="none"/>
          <w:lang w:val="en-US" w:eastAsia="zh-CN"/>
        </w:rPr>
        <w:t xml:space="preserve">文体娱乐</w:t>
      </w:r>
      <w:r>
        <w:rPr>
          <w:rFonts w:hint="eastAsia" w:ascii="Times New Roman" w:hAnsi="Times New Roman" w:eastAsia="宋体" w:cs="Times New Roman"/>
          <w:color w:val="auto"/>
          <w:sz w:val="24"/>
          <w:highlight w:val="none"/>
        </w:rPr>
        <w:t xml:space="preserve">、</w:t>
      </w:r>
      <w:r>
        <w:rPr>
          <w:rFonts w:hint="eastAsia" w:cs="Times New Roman"/>
          <w:color w:val="auto"/>
          <w:sz w:val="24"/>
          <w:highlight w:val="none"/>
          <w:lang w:val="en-US" w:eastAsia="zh-CN"/>
        </w:rPr>
        <w:t xml:space="preserve">教育培训、家庭支持、社会融合、法律维权</w:t>
      </w:r>
      <w:r>
        <w:rPr>
          <w:rFonts w:hint="eastAsia" w:ascii="Times New Roman" w:hAnsi="Times New Roman" w:eastAsia="宋体" w:cs="Times New Roman"/>
          <w:color w:val="auto"/>
          <w:sz w:val="24"/>
          <w:highlight w:val="none"/>
        </w:rPr>
        <w:t xml:space="preserve">等服务。具体服务内容和要求详见招标文件第五章采购需求。</w:t>
      </w:r>
      <w:r/>
    </w:p>
    <w:p>
      <w:pPr>
        <w:pStyle w:val="872"/>
        <w:numPr>
          <w:ilvl w:val="0"/>
          <w:numId w:val="4"/>
        </w:numPr>
        <w:ind w:left="-6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合同履行期限：首次合同</w:t>
      </w:r>
      <w:r>
        <w:rPr>
          <w:rFonts w:hint="eastAsia" w:cs="Times New Roman"/>
          <w:color w:val="auto"/>
          <w:sz w:val="24"/>
          <w:highlight w:val="none"/>
          <w:lang w:eastAsia="zh-CN"/>
        </w:rPr>
        <w:t xml:space="preserve">期限</w:t>
      </w:r>
      <w:r>
        <w:rPr>
          <w:rFonts w:ascii="Times New Roman" w:hAnsi="Times New Roman" w:eastAsia="宋体" w:cs="Times New Roman"/>
          <w:color w:val="auto"/>
          <w:sz w:val="24"/>
          <w:highlight w:val="none"/>
        </w:rPr>
        <w:t xml:space="preserve">为1年</w:t>
      </w:r>
      <w:r>
        <w:rPr>
          <w:rFonts w:hint="eastAsia" w:cs="Times New Roman"/>
          <w:color w:val="auto"/>
          <w:sz w:val="24"/>
          <w:highlight w:val="none"/>
          <w:lang w:eastAsia="zh-CN"/>
        </w:rPr>
        <w:t xml:space="preserve">（含试用期一个月）</w:t>
      </w:r>
      <w:r>
        <w:rPr>
          <w:rFonts w:ascii="Times New Roman" w:hAnsi="Times New Roman" w:eastAsia="宋体" w:cs="Times New Roman"/>
          <w:color w:val="auto"/>
          <w:sz w:val="24"/>
          <w:highlight w:val="none"/>
        </w:rPr>
        <w:t xml:space="preserve">，如1年服务期满考核合格且甲方</w:t>
      </w:r>
      <w:r>
        <w:rPr>
          <w:rFonts w:hint="eastAsia" w:cs="Times New Roman"/>
          <w:color w:val="auto"/>
          <w:sz w:val="24"/>
          <w:highlight w:val="none"/>
          <w:lang w:eastAsia="zh-CN"/>
        </w:rPr>
        <w:t xml:space="preserve">满意</w:t>
      </w:r>
      <w:r>
        <w:rPr>
          <w:rFonts w:ascii="Times New Roman" w:hAnsi="Times New Roman" w:eastAsia="宋体" w:cs="Times New Roman"/>
          <w:color w:val="auto"/>
          <w:sz w:val="24"/>
          <w:highlight w:val="none"/>
        </w:rPr>
        <w:t xml:space="preserve">，可再续签1年服务合同，最多续签2次。</w:t>
      </w:r>
      <w:r/>
    </w:p>
    <w:p>
      <w:pPr>
        <w:pStyle w:val="872"/>
        <w:numPr>
          <w:ilvl w:val="0"/>
          <w:numId w:val="3"/>
        </w:numPr>
        <w:ind w:left="0" w:firstLine="482"/>
        <w:widowControl/>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投标申请人的资格要求</w:t>
      </w:r>
      <w:r/>
    </w:p>
    <w:p>
      <w:pPr>
        <w:pStyle w:val="872"/>
        <w:numPr>
          <w:ilvl w:val="0"/>
          <w:numId w:val="5"/>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满足《中华人民共和国政府采购法》第二十二条规定，投标时提供下列材料：</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法人或者其他组织的营业执照等证明文件，自然人的身份证明。</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具有良好的商业信誉和健全的财务会计制度</w:t>
      </w:r>
      <w:r>
        <w:rPr>
          <w:rFonts w:ascii="Times New Roman" w:hAnsi="Times New Roman" w:eastAsia="宋体" w:cs="Times New Roman"/>
          <w:b/>
          <w:color w:val="auto"/>
          <w:sz w:val="24"/>
          <w:highlight w:val="none"/>
        </w:rPr>
        <w:t xml:space="preserve">（投标人提供利润表、资产负债表、现金流量表，成立不满一年不需要提供）</w:t>
      </w:r>
      <w:r>
        <w:rPr>
          <w:rFonts w:ascii="Times New Roman" w:hAnsi="Times New Roman" w:eastAsia="宋体" w:cs="Times New Roman"/>
          <w:color w:val="auto"/>
          <w:sz w:val="24"/>
          <w:highlight w:val="none"/>
        </w:rPr>
        <w:t xml:space="preserve">。</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依法缴纳税收和社会保障资金的相关材料（投标时提供投标截止时间前一年内至少一个月依法缴纳税收及缴纳社会保障资金的证明材料</w:t>
      </w:r>
      <w:r>
        <w:rPr>
          <w:rFonts w:hint="eastAsia" w:cs="Times New Roman"/>
          <w:color w:val="auto"/>
          <w:sz w:val="24"/>
          <w:highlight w:val="none"/>
          <w:lang w:eastAsia="zh-CN"/>
        </w:rPr>
        <w:t xml:space="preserve">；</w:t>
      </w:r>
      <w:r>
        <w:rPr>
          <w:rFonts w:ascii="Times New Roman" w:hAnsi="Times New Roman" w:eastAsia="宋体" w:cs="Times New Roman"/>
          <w:color w:val="auto"/>
          <w:sz w:val="24"/>
          <w:highlight w:val="none"/>
        </w:rPr>
        <w:t xml:space="preserve">供应商依法享受缓缴、免缴税收、社会保障资金的</w:t>
      </w:r>
      <w:r>
        <w:rPr>
          <w:rFonts w:hint="eastAsia" w:cs="Times New Roman"/>
          <w:color w:val="auto"/>
          <w:sz w:val="24"/>
          <w:highlight w:val="none"/>
          <w:lang w:eastAsia="zh-CN"/>
        </w:rPr>
        <w:t xml:space="preserve">，提供</w:t>
      </w:r>
      <w:r>
        <w:rPr>
          <w:rFonts w:ascii="Times New Roman" w:hAnsi="Times New Roman" w:eastAsia="宋体" w:cs="Times New Roman"/>
          <w:color w:val="auto"/>
          <w:sz w:val="24"/>
          <w:highlight w:val="none"/>
        </w:rPr>
        <w:t xml:space="preserve">证明材料）。</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具备履行合同所必需的设备和专业技术能力的书面声明（格式附后）。</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参加政府采购活动前3年内在经营活动中没有重大违法记录的书面声明（格式附后）。</w:t>
      </w:r>
      <w:r/>
    </w:p>
    <w:p>
      <w:pPr>
        <w:pStyle w:val="872"/>
        <w:ind w:left="0" w:firstLine="482"/>
        <w:jc w:val="both"/>
        <w:widowControl/>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 xml:space="preserve">注：依据《中华人民共和国政府采购法实施条例》第十九条规定：上述第（5）项所称重大违法记录，是指供应商因违法经营受到刑事处罚或者责令停产停业、吊销许可证或者执照、较大数额罚款等行政处罚。</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法律、行政法规规定的其他条件。</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pStyle w:val="872"/>
        <w:numPr>
          <w:ilvl w:val="0"/>
          <w:numId w:val="6"/>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招标文件中规定要求提供的证明材料和投标人认为需要提供的其他材料。</w:t>
      </w:r>
      <w:r/>
    </w:p>
    <w:p>
      <w:pPr>
        <w:pStyle w:val="872"/>
        <w:numPr>
          <w:ilvl w:val="0"/>
          <w:numId w:val="5"/>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单位负责人为同一人或者存在直接控股、管理关系的不同供应商，不得同时参加本项目采购活动；</w:t>
      </w:r>
      <w:r/>
    </w:p>
    <w:p>
      <w:pPr>
        <w:pStyle w:val="872"/>
        <w:numPr>
          <w:ilvl w:val="0"/>
          <w:numId w:val="5"/>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本次招标不接受联合体投标。</w:t>
      </w:r>
      <w:r/>
    </w:p>
    <w:p>
      <w:pPr>
        <w:pStyle w:val="872"/>
        <w:numPr>
          <w:ilvl w:val="0"/>
          <w:numId w:val="5"/>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落实政府采购政策需满足的资格要求：无。</w:t>
      </w:r>
      <w:r/>
    </w:p>
    <w:p>
      <w:pPr>
        <w:pStyle w:val="872"/>
        <w:numPr>
          <w:ilvl w:val="0"/>
          <w:numId w:val="5"/>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本项目的特定资格要求：</w:t>
      </w:r>
      <w:r>
        <w:rPr>
          <w:rFonts w:hint="eastAsia" w:cs="Times New Roman"/>
          <w:color w:val="auto"/>
          <w:sz w:val="24"/>
          <w:highlight w:val="none"/>
          <w:lang w:eastAsia="zh-CN"/>
        </w:rPr>
        <w:t xml:space="preserve">无。</w:t>
      </w:r>
      <w:r/>
    </w:p>
    <w:p>
      <w:pPr>
        <w:pStyle w:val="872"/>
        <w:numPr>
          <w:ilvl w:val="0"/>
          <w:numId w:val="3"/>
        </w:numPr>
        <w:ind w:left="0" w:firstLine="482"/>
        <w:jc w:val="both"/>
        <w:widowControl/>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获取招标文件</w:t>
      </w:r>
      <w:r/>
    </w:p>
    <w:p>
      <w:pPr>
        <w:pStyle w:val="872"/>
        <w:numPr>
          <w:ilvl w:val="0"/>
          <w:numId w:val="7"/>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招标文件获取截止时间：</w:t>
      </w:r>
      <w:r>
        <w:rPr>
          <w:rFonts w:ascii="Times New Roman" w:hAnsi="Times New Roman" w:eastAsia="宋体" w:cs="Times New Roman"/>
          <w:color w:val="auto"/>
          <w:sz w:val="24"/>
          <w:highlight w:val="none"/>
        </w:rPr>
        <w:t xml:space="preserve">自招标文件公告发布之日起5个工作日</w:t>
      </w:r>
      <w:r>
        <w:rPr>
          <w:rFonts w:ascii="Times New Roman" w:hAnsi="Times New Roman" w:eastAsia="宋体" w:cs="Times New Roman"/>
          <w:color w:val="auto"/>
          <w:sz w:val="24"/>
          <w:highlight w:val="none"/>
        </w:rPr>
        <w:t xml:space="preserve">，</w:t>
      </w:r>
      <w:r>
        <w:rPr>
          <w:rFonts w:ascii="Times New Roman" w:hAnsi="Times New Roman" w:eastAsia="宋体" w:cs="Times New Roman"/>
          <w:b/>
          <w:color w:val="auto"/>
          <w:sz w:val="24"/>
          <w:highlight w:val="none"/>
        </w:rPr>
        <w:t xml:space="preserve">2026年</w:t>
      </w:r>
      <w:r>
        <w:rPr>
          <w:rFonts w:hint="eastAsia" w:cs="Times New Roman"/>
          <w:b/>
          <w:color w:val="auto"/>
          <w:sz w:val="24"/>
          <w:highlight w:val="none"/>
          <w:u w:val="single"/>
          <w:lang w:val="en-US" w:eastAsia="zh-CN"/>
        </w:rPr>
        <w:t xml:space="preserve">10</w:t>
      </w:r>
      <w:r>
        <w:rPr>
          <w:rFonts w:ascii="Times New Roman" w:hAnsi="Times New Roman" w:eastAsia="宋体" w:cs="Times New Roman"/>
          <w:b/>
          <w:color w:val="auto"/>
          <w:sz w:val="24"/>
          <w:highlight w:val="none"/>
        </w:rPr>
        <w:t xml:space="preserve">月</w:t>
      </w:r>
      <w:r>
        <w:rPr>
          <w:rFonts w:hint="eastAsia" w:cs="Times New Roman"/>
          <w:b/>
          <w:color w:val="auto"/>
          <w:sz w:val="24"/>
          <w:highlight w:val="none"/>
          <w:u w:val="single"/>
          <w:lang w:val="en-US" w:eastAsia="zh-CN"/>
        </w:rPr>
        <w:t xml:space="preserve">16</w:t>
      </w:r>
      <w:r>
        <w:rPr>
          <w:rFonts w:ascii="Times New Roman" w:hAnsi="Times New Roman" w:eastAsia="宋体" w:cs="Times New Roman"/>
          <w:b/>
          <w:color w:val="auto"/>
          <w:sz w:val="24"/>
          <w:highlight w:val="none"/>
          <w:u w:val="single"/>
        </w:rPr>
        <w:t xml:space="preserve">   </w:t>
      </w:r>
      <w:r>
        <w:rPr>
          <w:rFonts w:ascii="Times New Roman" w:hAnsi="Times New Roman" w:eastAsia="宋体" w:cs="Times New Roman"/>
          <w:b/>
          <w:color w:val="auto"/>
          <w:sz w:val="24"/>
          <w:highlight w:val="none"/>
        </w:rPr>
        <w:t xml:space="preserve">日（</w:t>
      </w:r>
      <w:r>
        <w:rPr>
          <w:rFonts w:ascii="Times New Roman" w:hAnsi="Times New Roman" w:eastAsia="宋体" w:cs="Times New Roman"/>
          <w:color w:val="auto"/>
          <w:sz w:val="24"/>
          <w:highlight w:val="none"/>
        </w:rPr>
        <w:t xml:space="preserve">北京时间）。</w:t>
      </w:r>
      <w:r/>
    </w:p>
    <w:p>
      <w:pPr>
        <w:pStyle w:val="872"/>
        <w:numPr>
          <w:ilvl w:val="0"/>
          <w:numId w:val="7"/>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地点：“苏采云”系统，网址：</w:t>
      </w:r>
      <w:r>
        <w:rPr>
          <w:rFonts w:ascii="Times New Roman" w:hAnsi="Times New Roman" w:eastAsia="宋体" w:cs="Times New Roman"/>
          <w:color w:val="auto"/>
          <w:sz w:val="24"/>
          <w:highlight w:val="none"/>
        </w:rPr>
        <w:t xml:space="preserve">http://www.ccgp-jiangsu.gov.cn/jiangsu/bridge_page.html</w:t>
      </w:r>
      <w:r>
        <w:rPr>
          <w:rFonts w:ascii="Times New Roman" w:hAnsi="Times New Roman" w:eastAsia="宋体" w:cs="Times New Roman"/>
          <w:color w:val="auto"/>
          <w:sz w:val="24"/>
          <w:highlight w:val="none"/>
        </w:rPr>
      </w:r>
      <w:r>
        <w:rPr>
          <w:rFonts w:ascii="Times New Roman" w:hAnsi="Times New Roman" w:eastAsia="宋体" w:cs="Times New Roman"/>
          <w:color w:val="auto"/>
          <w:sz w:val="24"/>
          <w:highlight w:val="none"/>
        </w:rPr>
        <w:t xml:space="preserve">（投标人必须在苏采云系统中获取采购文件，方能参与政府采购项目）。</w:t>
      </w:r>
      <w:r/>
    </w:p>
    <w:p>
      <w:pPr>
        <w:pStyle w:val="872"/>
        <w:numPr>
          <w:ilvl w:val="0"/>
          <w:numId w:val="7"/>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获取方式：网上注册登记成功后在系统内免费下载。</w:t>
      </w:r>
      <w:r/>
    </w:p>
    <w:p>
      <w:pPr>
        <w:pStyle w:val="872"/>
        <w:numPr>
          <w:ilvl w:val="0"/>
          <w:numId w:val="7"/>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文件售价：0元。</w:t>
      </w:r>
      <w:r/>
    </w:p>
    <w:p>
      <w:pPr>
        <w:pStyle w:val="872"/>
        <w:numPr>
          <w:ilvl w:val="0"/>
          <w:numId w:val="7"/>
        </w:numPr>
        <w:ind w:left="0" w:firstLine="480"/>
        <w:jc w:val="both"/>
        <w:widowControl/>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注意事项：</w:t>
      </w:r>
      <w:r/>
    </w:p>
    <w:p>
      <w:pPr>
        <w:pStyle w:val="872"/>
        <w:numPr>
          <w:ilvl w:val="0"/>
          <w:numId w:val="8"/>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有关本次招标的事项若存在变动或修改，敬请及时关注江苏政府采购网、盐城市政府采购网发布的更正公告。</w:t>
      </w:r>
      <w:r/>
    </w:p>
    <w:p>
      <w:pPr>
        <w:pStyle w:val="872"/>
        <w:numPr>
          <w:ilvl w:val="0"/>
          <w:numId w:val="8"/>
        </w:numPr>
        <w:ind w:left="0" w:firstLine="480"/>
        <w:jc w:val="both"/>
        <w:widowControl/>
        <w:tabs>
          <w:tab w:val="left" w:pos="108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本项目采取“全流程电子化不见面”开标模式，开标当日无需投标单位授权代表到达开标现场。</w:t>
      </w:r>
      <w:r/>
    </w:p>
    <w:p>
      <w:pPr>
        <w:pStyle w:val="872"/>
        <w:ind w:left="0" w:firstLine="480"/>
        <w:jc w:val="both"/>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各投标人须在开标前使用“验证CA”功能验证本地计算机的控件环境是否正常（电脑需配备摄像头、麦克风和音响，用于保障不见面交易能够完成相关视频对话、演示等），并且在开评标过程中不可随意更换电脑，必须使用验证成功的电脑进行操作，否则造成相应后果由投标人自行承担。</w:t>
      </w:r>
      <w:r/>
    </w:p>
    <w:p>
      <w:pPr>
        <w:pStyle w:val="872"/>
        <w:ind w:left="0" w:firstLine="480"/>
        <w:jc w:val="both"/>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如潜在投标人未按上述要求操作，将自行承担所产生的风险。</w:t>
      </w:r>
      <w:r/>
    </w:p>
    <w:p>
      <w:pPr>
        <w:pStyle w:val="872"/>
        <w:numPr>
          <w:ilvl w:val="0"/>
          <w:numId w:val="3"/>
        </w:numPr>
        <w:ind w:left="0" w:firstLine="482"/>
        <w:jc w:val="both"/>
        <w:widowControl/>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提交投标文件截止时间、开标时间和地点</w:t>
      </w:r>
      <w:r/>
    </w:p>
    <w:p>
      <w:pPr>
        <w:pStyle w:val="872"/>
        <w:numPr>
          <w:ilvl w:val="0"/>
          <w:numId w:val="9"/>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线上提交投标文件截止时间：</w:t>
      </w:r>
      <w:r>
        <w:rPr>
          <w:rFonts w:ascii="Times New Roman" w:hAnsi="Times New Roman" w:eastAsia="宋体" w:cs="Times New Roman"/>
          <w:color w:val="auto"/>
          <w:sz w:val="24"/>
          <w:highlight w:val="none"/>
        </w:rPr>
        <w:t xml:space="preserve">2026年</w:t>
      </w:r>
      <w:r>
        <w:rPr>
          <w:rFonts w:ascii="Times New Roman" w:hAnsi="Times New Roman" w:eastAsia="宋体" w:cs="Times New Roman"/>
          <w:color w:val="auto"/>
          <w:sz w:val="24"/>
          <w:highlight w:val="none"/>
          <w:u w:val="single"/>
        </w:rPr>
        <w:t xml:space="preserve"> </w:t>
      </w:r>
      <w:r>
        <w:rPr>
          <w:rFonts w:hint="eastAsia" w:cs="Times New Roman"/>
          <w:color w:val="auto"/>
          <w:sz w:val="24"/>
          <w:highlight w:val="none"/>
          <w:u w:val="single"/>
          <w:lang w:val="en-US" w:eastAsia="zh-CN"/>
        </w:rPr>
        <w:t xml:space="preserve">11</w:t>
      </w:r>
      <w:r>
        <w:rPr>
          <w:rFonts w:ascii="Times New Roman" w:hAnsi="Times New Roman" w:eastAsia="宋体" w:cs="Times New Roman"/>
          <w:color w:val="auto"/>
          <w:sz w:val="24"/>
          <w:highlight w:val="none"/>
        </w:rPr>
        <w:t xml:space="preserve">月</w:t>
      </w:r>
      <w:r>
        <w:rPr>
          <w:rFonts w:ascii="Times New Roman" w:hAnsi="Times New Roman" w:eastAsia="宋体" w:cs="Times New Roman"/>
          <w:color w:val="auto"/>
          <w:sz w:val="24"/>
          <w:highlight w:val="none"/>
          <w:u w:val="single"/>
        </w:rPr>
        <w:t xml:space="preserve"> </w:t>
      </w:r>
      <w:r>
        <w:rPr>
          <w:rFonts w:hint="eastAsia" w:cs="Times New Roman"/>
          <w:color w:val="auto"/>
          <w:sz w:val="24"/>
          <w:highlight w:val="none"/>
          <w:u w:val="single"/>
          <w:lang w:val="en-US" w:eastAsia="zh-CN"/>
        </w:rPr>
        <w:t xml:space="preserve">2</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日10时00分</w:t>
      </w:r>
      <w:r/>
    </w:p>
    <w:p>
      <w:pPr>
        <w:pStyle w:val="872"/>
        <w:numPr>
          <w:ilvl w:val="0"/>
          <w:numId w:val="9"/>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线上开标时间：</w:t>
      </w:r>
      <w:r>
        <w:rPr>
          <w:rFonts w:ascii="Times New Roman" w:hAnsi="Times New Roman" w:eastAsia="宋体" w:cs="Times New Roman"/>
          <w:color w:val="auto"/>
          <w:sz w:val="24"/>
          <w:highlight w:val="none"/>
        </w:rPr>
        <w:t xml:space="preserve">2026年</w:t>
      </w:r>
      <w:r>
        <w:rPr>
          <w:rFonts w:ascii="Times New Roman" w:hAnsi="Times New Roman" w:eastAsia="宋体" w:cs="Times New Roman"/>
          <w:color w:val="auto"/>
          <w:sz w:val="24"/>
          <w:highlight w:val="none"/>
          <w:u w:val="single"/>
        </w:rPr>
        <w:t xml:space="preserve">  </w:t>
      </w:r>
      <w:r>
        <w:rPr>
          <w:rFonts w:hint="eastAsia" w:cs="Times New Roman"/>
          <w:color w:val="auto"/>
          <w:sz w:val="24"/>
          <w:highlight w:val="none"/>
          <w:u w:val="single"/>
          <w:lang w:val="en-US" w:eastAsia="zh-CN"/>
        </w:rPr>
        <w:t xml:space="preserve">11</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月</w:t>
      </w:r>
      <w:r>
        <w:rPr>
          <w:rFonts w:ascii="Times New Roman" w:hAnsi="Times New Roman" w:eastAsia="宋体" w:cs="Times New Roman"/>
          <w:color w:val="auto"/>
          <w:sz w:val="24"/>
          <w:highlight w:val="none"/>
          <w:u w:val="single"/>
        </w:rPr>
        <w:t xml:space="preserve">  </w:t>
      </w:r>
      <w:r>
        <w:rPr>
          <w:rFonts w:hint="eastAsia" w:cs="Times New Roman"/>
          <w:color w:val="auto"/>
          <w:sz w:val="24"/>
          <w:highlight w:val="none"/>
          <w:u w:val="single"/>
          <w:lang w:val="en-US" w:eastAsia="zh-CN"/>
        </w:rPr>
        <w:t xml:space="preserve">2</w:t>
      </w:r>
      <w:r>
        <w:rPr>
          <w:rFonts w:hint="eastAsia" w:cs="Times New Roman"/>
          <w:color w:val="auto"/>
          <w:sz w:val="24"/>
          <w:highlight w:val="none"/>
          <w:u w:val="single"/>
          <w:lang w:eastAsia="zh-CN"/>
        </w:rPr>
        <w:t xml:space="preserve"> </w:t>
      </w:r>
      <w:r>
        <w:rPr>
          <w:rFonts w:ascii="Times New Roman" w:hAnsi="Times New Roman" w:eastAsia="宋体" w:cs="Times New Roman"/>
          <w:color w:val="auto"/>
          <w:sz w:val="24"/>
          <w:highlight w:val="none"/>
        </w:rPr>
        <w:t xml:space="preserve">日10时00分</w:t>
      </w:r>
      <w:r/>
    </w:p>
    <w:p>
      <w:pPr>
        <w:pStyle w:val="872"/>
        <w:numPr>
          <w:ilvl w:val="0"/>
          <w:numId w:val="9"/>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r>
      <w:r>
        <w:rPr>
          <w:rFonts w:ascii="Times New Roman" w:hAnsi="Times New Roman" w:eastAsia="宋体" w:cs="Times New Roman"/>
          <w:color w:val="auto"/>
          <w:sz w:val="24"/>
        </w:rPr>
        <w:t xml:space="preserve">地点：“苏采云”政府采购交易系统网上开标大厅。</w:t>
      </w:r>
      <w:r>
        <w:rPr>
          <w:rFonts w:ascii="Times New Roman" w:hAnsi="Times New Roman" w:eastAsia="宋体" w:cs="Times New Roman"/>
          <w:color w:val="auto"/>
          <w:sz w:val="24"/>
        </w:rPr>
      </w:r>
      <w:r/>
    </w:p>
    <w:p>
      <w:pPr>
        <w:pStyle w:val="872"/>
        <w:numPr>
          <w:ilvl w:val="0"/>
          <w:numId w:val="3"/>
        </w:numPr>
        <w:ind w:left="0" w:firstLine="482"/>
        <w:jc w:val="both"/>
        <w:tabs>
          <w:tab w:val="left" w:pos="963"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公告期限</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自本公告发布之日起5个工作日。</w:t>
      </w:r>
      <w:r/>
    </w:p>
    <w:p>
      <w:pPr>
        <w:pStyle w:val="872"/>
        <w:numPr>
          <w:ilvl w:val="0"/>
          <w:numId w:val="3"/>
        </w:numPr>
        <w:ind w:left="0" w:firstLine="482"/>
        <w:jc w:val="both"/>
        <w:widowControl/>
        <w:tabs>
          <w:tab w:val="left" w:pos="963"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其他补充事宜</w:t>
      </w:r>
      <w:r/>
    </w:p>
    <w:p>
      <w:pPr>
        <w:pStyle w:val="872"/>
        <w:numPr>
          <w:ilvl w:val="0"/>
          <w:numId w:val="10"/>
        </w:numPr>
        <w:ind w:left="0" w:firstLine="480"/>
        <w:jc w:val="both"/>
        <w:widowControl/>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评标办法：综合评分法。</w:t>
      </w:r>
      <w:r/>
    </w:p>
    <w:p>
      <w:pPr>
        <w:pStyle w:val="872"/>
        <w:numPr>
          <w:ilvl w:val="0"/>
          <w:numId w:val="10"/>
        </w:numPr>
        <w:ind w:left="0" w:firstLine="480"/>
        <w:jc w:val="both"/>
        <w:widowControl/>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各投标人在投标截止时间前应当每天都上网查询，以便获取更新的澄清、修改、补充内容。凡涉及该项目的补充说明和修改，均以江苏政府采购网上的更正或补充通知为准。</w:t>
      </w:r>
      <w:r/>
    </w:p>
    <w:p>
      <w:pPr>
        <w:pStyle w:val="872"/>
        <w:numPr>
          <w:ilvl w:val="0"/>
          <w:numId w:val="10"/>
        </w:numPr>
        <w:ind w:left="0" w:firstLine="480"/>
        <w:jc w:val="both"/>
        <w:widowControl/>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投标人如在投标过程中存在以下行为，将被列入不良行为记录名单</w:t>
      </w:r>
      <w:r>
        <w:rPr>
          <w:rFonts w:hint="eastAsia" w:cs="Times New Roman"/>
          <w:color w:val="auto"/>
          <w:sz w:val="24"/>
          <w:lang w:eastAsia="zh-CN"/>
        </w:rPr>
        <w:t xml:space="preserve">：</w:t>
      </w:r>
      <w:r/>
    </w:p>
    <w:p>
      <w:pPr>
        <w:pStyle w:val="872"/>
        <w:numPr>
          <w:ilvl w:val="0"/>
          <w:numId w:val="11"/>
        </w:numPr>
        <w:ind w:left="0" w:firstLine="480"/>
        <w:jc w:val="both"/>
        <w:widowControl/>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提供虚假材料谋取中标的</w:t>
      </w:r>
      <w:r>
        <w:rPr>
          <w:rFonts w:hint="eastAsia" w:cs="Times New Roman"/>
          <w:color w:val="auto"/>
          <w:sz w:val="24"/>
          <w:lang w:eastAsia="zh-CN"/>
        </w:rPr>
        <w:t xml:space="preserve">，或</w:t>
      </w:r>
      <w:r>
        <w:rPr>
          <w:rFonts w:ascii="Times New Roman" w:hAnsi="Times New Roman" w:eastAsia="宋体" w:cs="Times New Roman"/>
          <w:color w:val="auto"/>
          <w:sz w:val="24"/>
        </w:rPr>
        <w:t xml:space="preserve">采取不正当手段诋毁、排挤其他供应商的；</w:t>
      </w:r>
      <w:r/>
    </w:p>
    <w:p>
      <w:pPr>
        <w:pStyle w:val="872"/>
        <w:numPr>
          <w:ilvl w:val="0"/>
          <w:numId w:val="11"/>
        </w:numPr>
        <w:ind w:left="0" w:firstLine="480"/>
        <w:jc w:val="both"/>
        <w:widowControl/>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投标人递交无竞争力投标文件的</w:t>
      </w:r>
      <w:r>
        <w:rPr>
          <w:rFonts w:hint="eastAsia" w:cs="Times New Roman"/>
          <w:color w:val="auto"/>
          <w:sz w:val="24"/>
          <w:lang w:eastAsia="zh-CN"/>
        </w:rPr>
        <w:t xml:space="preserve">，</w:t>
      </w:r>
      <w:r/>
    </w:p>
    <w:p>
      <w:pPr>
        <w:pStyle w:val="872"/>
        <w:numPr>
          <w:ilvl w:val="0"/>
          <w:numId w:val="10"/>
        </w:numPr>
        <w:ind w:left="0" w:firstLine="480"/>
        <w:jc w:val="both"/>
        <w:widowControl/>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投标人存在串通投标、以他人名义投标、弄虚作假等违法违规行为，或者无正当理由放弃投标、中标资格，造成项目招标失败的，不得参加该项目重新招标的投标。</w:t>
      </w:r>
      <w:r/>
    </w:p>
    <w:p>
      <w:pPr>
        <w:pStyle w:val="872"/>
        <w:numPr>
          <w:ilvl w:val="0"/>
          <w:numId w:val="10"/>
        </w:numPr>
        <w:ind w:left="0" w:firstLine="480"/>
        <w:jc w:val="both"/>
        <w:widowControl/>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因供应商的系统环境、操作等原因导致报名、开评标过程中出现问题，由供应商自行承担。</w:t>
      </w:r>
      <w:r/>
    </w:p>
    <w:p>
      <w:pPr>
        <w:pStyle w:val="872"/>
        <w:numPr>
          <w:ilvl w:val="0"/>
          <w:numId w:val="10"/>
        </w:numPr>
        <w:ind w:left="0" w:firstLine="480"/>
        <w:jc w:val="both"/>
        <w:widowControl/>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电子投标文件一份（通过系统提交）；纸质投标文件正本一份，</w:t>
      </w:r>
      <w:r>
        <w:rPr>
          <w:rFonts w:hint="eastAsia" w:cs="Times New Roman"/>
          <w:color w:val="auto"/>
          <w:sz w:val="24"/>
          <w:lang w:eastAsia="zh-CN"/>
        </w:rPr>
        <w:t xml:space="preserve">副本四份</w:t>
      </w:r>
      <w:r>
        <w:rPr>
          <w:rFonts w:ascii="Times New Roman" w:hAnsi="Times New Roman" w:eastAsia="宋体" w:cs="Times New Roman"/>
          <w:color w:val="auto"/>
          <w:sz w:val="24"/>
        </w:rPr>
        <w:t xml:space="preserve">（评审结束后由中标人邮寄至江苏明润资产房地产评估造价咨询有限公司，</w:t>
      </w:r>
      <w:r>
        <w:rPr>
          <w:rFonts w:hint="eastAsia" w:cs="Times New Roman"/>
          <w:color w:val="auto"/>
          <w:sz w:val="24"/>
          <w:lang w:eastAsia="zh-CN"/>
        </w:rPr>
        <w:t xml:space="preserve">地址：大丰区健康东路48号（原财政局东楼四楼））</w:t>
      </w:r>
      <w:r>
        <w:rPr>
          <w:rFonts w:ascii="Times New Roman" w:hAnsi="Times New Roman" w:eastAsia="宋体" w:cs="Times New Roman"/>
          <w:color w:val="auto"/>
          <w:sz w:val="24"/>
        </w:rPr>
        <w:t xml:space="preserve">。</w:t>
      </w:r>
      <w:r/>
    </w:p>
    <w:p>
      <w:pPr>
        <w:pStyle w:val="872"/>
        <w:numPr>
          <w:ilvl w:val="0"/>
          <w:numId w:val="10"/>
        </w:numPr>
        <w:ind w:left="0" w:firstLine="480"/>
        <w:jc w:val="both"/>
        <w:widowControl/>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领取CA和办理电子签章（请至盐城市府西路1号盐城市公共资源交易中心四楼大厅10号</w:t>
      </w:r>
      <w:r>
        <w:rPr>
          <w:rFonts w:hint="eastAsia" w:cs="Times New Roman"/>
          <w:color w:val="auto"/>
          <w:sz w:val="24"/>
          <w:lang w:eastAsia="zh-CN"/>
        </w:rPr>
        <w:t xml:space="preserve">、</w:t>
      </w:r>
      <w:r>
        <w:rPr>
          <w:rFonts w:ascii="Times New Roman" w:hAnsi="Times New Roman" w:eastAsia="宋体" w:cs="Times New Roman"/>
          <w:color w:val="auto"/>
          <w:sz w:val="24"/>
        </w:rPr>
        <w:t xml:space="preserve">11号窗口办理，联系电话：15051556883，办理邮箱：yancheng@ideabank.net.cn，具体联系方式见《苏采云系统供应商操作手册》（以下简称《操作手册》）</w:t>
      </w:r>
      <w:r>
        <w:rPr>
          <w:rFonts w:hint="eastAsia" w:cs="Times New Roman"/>
          <w:color w:val="auto"/>
          <w:sz w:val="24"/>
          <w:lang w:eastAsia="zh-CN"/>
        </w:rPr>
        <w:t xml:space="preserve">。</w:t>
      </w:r>
      <w:r>
        <w:rPr>
          <w:rFonts w:ascii="Times New Roman" w:hAnsi="Times New Roman" w:eastAsia="宋体" w:cs="Times New Roman"/>
          <w:color w:val="auto"/>
          <w:sz w:val="24"/>
        </w:rPr>
        <w:t xml:space="preserve">进行注册并按《操作手册》要求制作、上传电子投标文件</w:t>
      </w:r>
      <w:r>
        <w:rPr>
          <w:rFonts w:hint="eastAsia" w:cs="Times New Roman"/>
          <w:color w:val="auto"/>
          <w:sz w:val="24"/>
          <w:lang w:eastAsia="zh-CN"/>
        </w:rPr>
        <w:t xml:space="preserve">。</w:t>
      </w:r>
      <w:r>
        <w:rPr>
          <w:rFonts w:ascii="Times New Roman" w:hAnsi="Times New Roman" w:eastAsia="宋体" w:cs="Times New Roman"/>
          <w:color w:val="auto"/>
          <w:sz w:val="24"/>
        </w:rPr>
        <w:t xml:space="preserve">《苏采云系统供应商操作手册》：在盐城市政府采购网点击【办事指南】-【供应商参与政府采购活动相关资料】。</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供应商操作过程中有问题联系软件公司的联系方式：投标人在使用系统进行投标的过程中如遇到涉及“苏采云”系统使用的任何问题，应在工作日上午9:00-11:30</w:t>
      </w:r>
      <w:r>
        <w:rPr>
          <w:rFonts w:hint="eastAsia" w:cs="Times New Roman"/>
          <w:color w:val="auto"/>
          <w:sz w:val="24"/>
          <w:lang w:eastAsia="zh-CN"/>
        </w:rPr>
        <w:t xml:space="preserve">、</w:t>
      </w:r>
      <w:r>
        <w:rPr>
          <w:rFonts w:ascii="Times New Roman" w:hAnsi="Times New Roman" w:eastAsia="宋体" w:cs="Times New Roman"/>
          <w:color w:val="auto"/>
          <w:sz w:val="24"/>
        </w:rPr>
        <w:t xml:space="preserve">13:30-17:30期间致电技术支持热线咨询，联系电话：0519-86722805、0519-86617173。</w:t>
      </w:r>
      <w:r/>
    </w:p>
    <w:p>
      <w:pPr>
        <w:pStyle w:val="872"/>
        <w:numPr>
          <w:ilvl w:val="0"/>
          <w:numId w:val="3"/>
        </w:numPr>
        <w:ind w:left="0" w:firstLine="482"/>
        <w:jc w:val="both"/>
        <w:widowControl/>
        <w:tabs>
          <w:tab w:val="left" w:pos="963"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对本次招标提出询问，请按以下方式联系。</w:t>
      </w:r>
      <w:r/>
    </w:p>
    <w:p>
      <w:pPr>
        <w:pStyle w:val="872"/>
        <w:numPr>
          <w:ilvl w:val="0"/>
          <w:numId w:val="12"/>
        </w:numPr>
        <w:ind w:left="0" w:firstLine="480"/>
        <w:jc w:val="both"/>
        <w:widowControl/>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招标人信息</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招标人：盐城市大丰区残疾人联合会</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联系地址：盐城市大丰区新村东路 19 号</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联 系 人： 朱女士 </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联系电话： 13401713595 </w:t>
      </w:r>
      <w:r/>
    </w:p>
    <w:p>
      <w:pPr>
        <w:pStyle w:val="872"/>
        <w:numPr>
          <w:ilvl w:val="0"/>
          <w:numId w:val="12"/>
        </w:numPr>
        <w:ind w:left="0" w:firstLine="480"/>
        <w:jc w:val="both"/>
        <w:widowControl/>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招标代理机构信息</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招标代理机构：江苏明润资产房地产评估造价咨询有限公司</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联系地址：大丰区健康东路48号（原财政局东楼四楼）</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联 系 人：陈旭东</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联系电话：18452500901</w:t>
      </w:r>
      <w:r/>
    </w:p>
    <w:p>
      <w:pPr>
        <w:pStyle w:val="1310"/>
        <w:numPr>
          <w:ilvl w:val="0"/>
          <w:numId w:val="2"/>
        </w:numPr>
        <w:ind w:left="0" w:firstLine="640"/>
        <w:tabs>
          <w:tab w:val="clear" w:pos="210" w:leader="none"/>
          <w:tab w:val="left" w:pos="880" w:leader="none"/>
        </w:tabs>
        <w:rPr>
          <w:b w:val="0"/>
          <w:color w:val="auto"/>
        </w:rPr>
        <w:outlineLvl w:val="0"/>
      </w:pPr>
      <w:r>
        <w:rPr>
          <w:color w:val="auto"/>
        </w:rPr>
        <w:br w:type="page" w:clear="all"/>
      </w:r>
      <w:bookmarkEnd w:id="5"/>
      <w:r/>
      <w:bookmarkEnd w:id="6"/>
      <w:r/>
      <w:bookmarkEnd w:id="18"/>
      <w:r/>
      <w:bookmarkEnd w:id="19"/>
      <w:r/>
      <w:bookmarkStart w:id="20" w:name="_Toc387526281"/>
      <w:r/>
      <w:bookmarkStart w:id="21" w:name="_Toc6770"/>
      <w:r/>
      <w:bookmarkStart w:id="22" w:name="_Toc368759512"/>
      <w:r/>
      <w:bookmarkStart w:id="23" w:name="_Toc369077558"/>
      <w:r/>
      <w:bookmarkStart w:id="24" w:name="_Toc387526177"/>
      <w:r/>
      <w:bookmarkStart w:id="25" w:name="_Toc184635069"/>
      <w:r/>
      <w:bookmarkStart w:id="26" w:name="_Toc397928547"/>
      <w:r/>
      <w:bookmarkStart w:id="27" w:name="_Toc498782231"/>
      <w:r/>
      <w:bookmarkStart w:id="28" w:name="_Toc387526373"/>
      <w:r/>
      <w:bookmarkStart w:id="29" w:name="_Toc363326679"/>
      <w:r>
        <w:rPr>
          <w:color w:val="auto"/>
        </w:rPr>
        <w:t xml:space="preserve">投标人须知</w:t>
      </w:r>
      <w:bookmarkEnd w:id="20"/>
      <w:r/>
      <w:bookmarkEnd w:id="21"/>
      <w:r/>
      <w:bookmarkEnd w:id="22"/>
      <w:r/>
      <w:bookmarkEnd w:id="23"/>
      <w:r/>
      <w:bookmarkEnd w:id="24"/>
      <w:r/>
      <w:bookmarkEnd w:id="25"/>
      <w:r/>
      <w:bookmarkEnd w:id="26"/>
      <w:r/>
      <w:bookmarkEnd w:id="27"/>
      <w:r/>
      <w:bookmarkEnd w:id="28"/>
      <w:r/>
      <w:bookmarkEnd w:id="29"/>
      <w:r/>
      <w:r/>
    </w:p>
    <w:p>
      <w:pPr>
        <w:pStyle w:val="872"/>
        <w:numPr>
          <w:ilvl w:val="0"/>
          <w:numId w:val="13"/>
        </w:numPr>
        <w:ind w:left="0" w:firstLine="480"/>
        <w:tabs>
          <w:tab w:val="left" w:pos="961" w:leader="none"/>
        </w:tabs>
        <w:rPr>
          <w:rFonts w:hint="eastAsia" w:ascii="宋体" w:hAnsi="宋体" w:eastAsia="宋体" w:cs="宋体"/>
          <w:b w:val="0"/>
          <w:color w:val="auto"/>
          <w:sz w:val="24"/>
        </w:rPr>
      </w:pPr>
      <w:r/>
      <w:bookmarkStart w:id="30" w:name="_Toc16205"/>
      <w:r/>
      <w:bookmarkStart w:id="31" w:name="_Toc369077559"/>
      <w:r/>
      <w:bookmarkStart w:id="32" w:name="_Toc397928548"/>
      <w:r/>
      <w:bookmarkStart w:id="33" w:name="_Toc387526178"/>
      <w:r/>
      <w:bookmarkStart w:id="34" w:name="_Toc387526282"/>
      <w:r/>
      <w:bookmarkStart w:id="35" w:name="_Toc498782232"/>
      <w:r/>
      <w:bookmarkStart w:id="36" w:name="_Toc387526374"/>
      <w:r>
        <w:rPr>
          <w:rFonts w:ascii="Times New Roman" w:hAnsi="Times New Roman" w:eastAsia="宋体" w:cs="Times New Roman"/>
          <w:color w:val="auto"/>
          <w:sz w:val="24"/>
        </w:rPr>
        <w:t xml:space="preserve">投标人须知前附表</w:t>
      </w:r>
      <w:bookmarkEnd w:id="30"/>
      <w:r/>
      <w:bookmarkEnd w:id="31"/>
      <w:r/>
      <w:bookmarkEnd w:id="32"/>
      <w:r/>
      <w:bookmarkEnd w:id="33"/>
      <w:r/>
      <w:bookmarkEnd w:id="34"/>
      <w:r/>
      <w:bookmarkEnd w:id="35"/>
      <w:r/>
      <w:bookmarkEnd w:id="36"/>
      <w:r/>
      <w:r/>
    </w:p>
    <w:tbl>
      <w:tblPr>
        <w:tblStyle w:val="868"/>
        <w:tblW w:w="97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533"/>
        <w:gridCol w:w="6127"/>
      </w:tblGrid>
      <w:tr>
        <w:trPr>
          <w:jc w:val="center"/>
          <w:trHeight w:val="510"/>
        </w:trPr>
        <w:tc>
          <w:tcPr>
            <w:tcW w:w="1044"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序号</w:t>
            </w:r>
            <w:r/>
          </w:p>
        </w:tc>
        <w:tc>
          <w:tcPr>
            <w:tcW w:w="2533" w:type="dxa"/>
            <w:vAlign w:val="center"/>
            <w:textDirection w:val="lrTb"/>
            <w:noWrap w:val="false"/>
          </w:tcPr>
          <w:p>
            <w:pPr>
              <w:jc w:val="center"/>
              <w:rPr>
                <w:rFonts w:hint="eastAsia" w:ascii="宋体" w:hAnsi="宋体"/>
                <w:b/>
                <w:color w:val="auto"/>
                <w:szCs w:val="21"/>
              </w:rPr>
            </w:pPr>
            <w:r>
              <w:rPr>
                <w:rFonts w:ascii="宋体" w:hAnsi="宋体"/>
                <w:b/>
                <w:color w:val="auto"/>
                <w:szCs w:val="21"/>
              </w:rPr>
              <w:t xml:space="preserve">条 款 名 称</w:t>
            </w:r>
            <w:r/>
          </w:p>
        </w:tc>
        <w:tc>
          <w:tcPr>
            <w:tcW w:w="6127" w:type="dxa"/>
            <w:vAlign w:val="center"/>
            <w:textDirection w:val="lrTb"/>
            <w:noWrap w:val="false"/>
          </w:tcPr>
          <w:p>
            <w:pPr>
              <w:jc w:val="center"/>
              <w:rPr>
                <w:rFonts w:hint="eastAsia" w:ascii="宋体" w:hAnsi="宋体"/>
                <w:b/>
                <w:color w:val="auto"/>
                <w:szCs w:val="21"/>
              </w:rPr>
            </w:pPr>
            <w:r>
              <w:rPr>
                <w:rFonts w:ascii="宋体" w:hAnsi="宋体"/>
                <w:b/>
                <w:color w:val="auto"/>
                <w:szCs w:val="21"/>
              </w:rPr>
              <w:t xml:space="preserve">编 列 内 容</w:t>
            </w:r>
            <w:r/>
          </w:p>
        </w:tc>
      </w:tr>
      <w:tr>
        <w:trPr>
          <w:jc w:val="center"/>
          <w:trHeight w:val="61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招标人</w:t>
            </w:r>
            <w:r/>
          </w:p>
        </w:tc>
        <w:tc>
          <w:tcPr>
            <w:tcW w:w="6127" w:type="dxa"/>
            <w:vAlign w:val="center"/>
            <w:textDirection w:val="lrTb"/>
            <w:noWrap w:val="false"/>
          </w:tcPr>
          <w:p>
            <w:pPr>
              <w:spacing w:line="480" w:lineRule="exact"/>
              <w:rPr>
                <w:rFonts w:hint="eastAsia" w:ascii="宋体" w:hAnsi="宋体" w:eastAsia="宋体"/>
                <w:color w:val="auto"/>
                <w:szCs w:val="21"/>
                <w:lang w:eastAsia="zh-CN"/>
              </w:rPr>
            </w:pPr>
            <w:r>
              <w:rPr>
                <w:rFonts w:hint="eastAsia" w:ascii="宋体" w:hAnsi="宋体"/>
                <w:color w:val="auto"/>
                <w:szCs w:val="21"/>
                <w:lang w:eastAsia="zh-CN"/>
              </w:rPr>
              <w:t xml:space="preserve">盐城市大丰区残疾人联合会</w:t>
            </w:r>
            <w:r/>
          </w:p>
        </w:tc>
      </w:tr>
      <w:tr>
        <w:trPr>
          <w:jc w:val="center"/>
          <w:trHeight w:val="61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招标代理机构</w:t>
            </w:r>
            <w:r/>
          </w:p>
        </w:tc>
        <w:tc>
          <w:tcPr>
            <w:tcW w:w="6127" w:type="dxa"/>
            <w:vAlign w:val="center"/>
            <w:textDirection w:val="lrTb"/>
            <w:noWrap w:val="false"/>
          </w:tcPr>
          <w:p>
            <w:pPr>
              <w:spacing w:line="480" w:lineRule="exact"/>
              <w:rPr>
                <w:rFonts w:hint="eastAsia" w:ascii="宋体" w:hAnsi="宋体" w:eastAsia="宋体"/>
                <w:color w:val="auto"/>
                <w:szCs w:val="21"/>
                <w:lang w:eastAsia="zh-CN"/>
              </w:rPr>
            </w:pPr>
            <w:r>
              <w:rPr>
                <w:rFonts w:hint="eastAsia" w:ascii="宋体" w:hAnsi="宋体"/>
                <w:color w:val="auto"/>
                <w:szCs w:val="21"/>
                <w:lang w:eastAsia="zh-CN"/>
              </w:rPr>
              <w:t xml:space="preserve">江苏明润资产房地产评估造价咨询有限公司</w:t>
            </w:r>
            <w:r/>
          </w:p>
        </w:tc>
      </w:tr>
      <w:tr>
        <w:trPr>
          <w:jc w:val="center"/>
          <w:trHeight w:val="61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3</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项目名称</w:t>
            </w:r>
            <w:r/>
          </w:p>
        </w:tc>
        <w:tc>
          <w:tcPr>
            <w:tcW w:w="6127" w:type="dxa"/>
            <w:vAlign w:val="center"/>
            <w:textDirection w:val="lrTb"/>
            <w:noWrap w:val="false"/>
          </w:tcPr>
          <w:p>
            <w:pPr>
              <w:spacing w:line="480" w:lineRule="exact"/>
              <w:rPr>
                <w:rFonts w:hint="eastAsia" w:ascii="宋体" w:hAnsi="宋体" w:eastAsia="宋体"/>
                <w:color w:val="auto"/>
                <w:szCs w:val="21"/>
                <w:lang w:eastAsia="zh-CN"/>
              </w:rPr>
            </w:pPr>
            <w:r>
              <w:rPr>
                <w:rFonts w:hint="eastAsia" w:ascii="宋体" w:hAnsi="宋体"/>
                <w:color w:val="auto"/>
                <w:szCs w:val="21"/>
                <w:lang w:eastAsia="zh-CN"/>
              </w:rPr>
              <w:t xml:space="preserve">盐城市大丰区精神智力重度肢体残疾人托养服务项目</w:t>
            </w:r>
            <w:r/>
          </w:p>
        </w:tc>
      </w:tr>
      <w:tr>
        <w:trPr>
          <w:jc w:val="center"/>
          <w:trHeight w:val="61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4</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资金来源</w:t>
            </w:r>
            <w:r/>
          </w:p>
        </w:tc>
        <w:tc>
          <w:tcPr>
            <w:tcW w:w="6127" w:type="dxa"/>
            <w:vAlign w:val="center"/>
            <w:textDirection w:val="lrTb"/>
            <w:noWrap w:val="false"/>
          </w:tcPr>
          <w:p>
            <w:pPr>
              <w:jc w:val="left"/>
              <w:spacing w:line="480" w:lineRule="exact"/>
              <w:widowControl/>
              <w:rPr>
                <w:rFonts w:hint="eastAsia" w:ascii="宋体" w:hAnsi="宋体" w:cs="宋体"/>
                <w:color w:val="auto"/>
                <w:szCs w:val="21"/>
              </w:rPr>
            </w:pPr>
            <w:r>
              <w:rPr>
                <w:rFonts w:hint="eastAsia" w:ascii="宋体" w:hAnsi="宋体" w:cs="宋体"/>
                <w:color w:val="auto"/>
                <w:szCs w:val="21"/>
              </w:rPr>
              <w:t xml:space="preserve">财政性资金</w:t>
            </w:r>
            <w:r/>
          </w:p>
        </w:tc>
      </w:tr>
      <w:tr>
        <w:trPr>
          <w:jc w:val="center"/>
          <w:trHeight w:val="61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5</w:t>
            </w:r>
            <w:r/>
          </w:p>
        </w:tc>
        <w:tc>
          <w:tcPr>
            <w:tcW w:w="253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出资比例</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rPr>
              <w:t xml:space="preserve">100%</w:t>
            </w:r>
            <w:r/>
          </w:p>
        </w:tc>
      </w:tr>
      <w:tr>
        <w:trPr>
          <w:jc w:val="center"/>
          <w:trHeight w:val="61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6</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资金落实情况</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rPr>
              <w:t xml:space="preserve">已落实</w:t>
            </w:r>
            <w:r/>
          </w:p>
        </w:tc>
      </w:tr>
      <w:tr>
        <w:trPr>
          <w:jc w:val="center"/>
          <w:trHeight w:val="457"/>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7</w:t>
            </w:r>
            <w:r/>
          </w:p>
        </w:tc>
        <w:tc>
          <w:tcPr>
            <w:tcW w:w="253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采购内容</w:t>
            </w:r>
            <w:r/>
          </w:p>
        </w:tc>
        <w:tc>
          <w:tcPr>
            <w:tcW w:w="6127" w:type="dxa"/>
            <w:vAlign w:val="center"/>
            <w:textDirection w:val="lrTb"/>
            <w:noWrap w:val="false"/>
          </w:tcPr>
          <w:p>
            <w:pPr>
              <w:ind w:firstLine="420"/>
              <w:jc w:val="both"/>
              <w:spacing w:line="480" w:lineRule="exact"/>
              <w:widowControl/>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盐城市大丰区精神智力重度肢体残疾人托养服务项目，含居家托养、寄宿制托养和日间照料三种服务模式，主要为16-59周岁无业且具有大丰区户籍并持有《中华人民共和国残疾人证》的智力、精神和重度肢体残疾人提供托养服务。居家托养以定期上门服务、“呼叫”服务为基本形式，为分散居住的残疾人提供生活照料、康复护理、精神慰藉和其他服务；寄宿制托养采取24小时集中居住和照料模式，为托养对象提供生活照料、护理、自理和社会适应能力训练；日间照料采用白天集中照料模式，为符合</w:t>
            </w:r>
            <w:r>
              <w:rPr>
                <w:rFonts w:hint="eastAsia" w:ascii="宋体" w:hAnsi="宋体"/>
                <w:color w:val="auto"/>
                <w:szCs w:val="21"/>
                <w:highlight w:val="none"/>
                <w:lang w:eastAsia="zh-CN"/>
              </w:rPr>
              <w:t xml:space="preserve">条件的残疾人提供日间照料、辅助性就业、康复服务、文体娱乐、教育培训、家庭支持、社会融合、法律维权等服务。</w:t>
            </w:r>
            <w:r/>
          </w:p>
          <w:p>
            <w:pPr>
              <w:ind w:firstLine="420"/>
              <w:jc w:val="both"/>
              <w:spacing w:line="480" w:lineRule="exact"/>
              <w:widowControl/>
              <w:rPr>
                <w:rFonts w:hint="eastAsia" w:ascii="宋体" w:hAnsi="宋体"/>
                <w:color w:val="auto"/>
                <w:szCs w:val="21"/>
                <w:u w:val="single"/>
              </w:rPr>
            </w:pPr>
            <w:r>
              <w:rPr>
                <w:rFonts w:hint="eastAsia" w:ascii="宋体" w:hAnsi="宋体"/>
                <w:color w:val="auto"/>
                <w:szCs w:val="21"/>
                <w:highlight w:val="none"/>
                <w:lang w:eastAsia="zh-CN"/>
              </w:rPr>
              <w:t xml:space="preserve">具体服务内容和要求详见招标文件第五章采购需求。</w:t>
            </w:r>
            <w:r/>
          </w:p>
        </w:tc>
      </w:tr>
      <w:tr>
        <w:trPr>
          <w:jc w:val="center"/>
          <w:trHeight w:val="510"/>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8</w:t>
            </w:r>
            <w:r/>
          </w:p>
        </w:tc>
        <w:tc>
          <w:tcPr>
            <w:tcW w:w="253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合同履行期间</w:t>
            </w:r>
            <w:r/>
          </w:p>
        </w:tc>
        <w:tc>
          <w:tcPr>
            <w:tcW w:w="6127" w:type="dxa"/>
            <w:vAlign w:val="center"/>
            <w:textDirection w:val="lrTb"/>
            <w:noWrap w:val="false"/>
          </w:tcPr>
          <w:p>
            <w:pPr>
              <w:jc w:val="left"/>
              <w:spacing w:line="480" w:lineRule="exact"/>
              <w:widowControl/>
              <w:rPr>
                <w:rFonts w:hint="eastAsia" w:hAnsi="宋体" w:eastAsia="宋体"/>
                <w:color w:val="auto"/>
                <w:sz w:val="18"/>
                <w:szCs w:val="18"/>
                <w:lang w:eastAsia="zh-CN"/>
              </w:rPr>
            </w:pPr>
            <w:r>
              <w:rPr>
                <w:rFonts w:hint="eastAsia" w:ascii="宋体" w:hAnsi="宋体"/>
                <w:color w:val="auto"/>
                <w:szCs w:val="21"/>
                <w:lang w:eastAsia="zh-CN"/>
              </w:rPr>
              <w:t xml:space="preserve">首次合同期为1年（含试用期一个月），如1年服务期满考核合格且甲方满意，可再续签1年服务合同，最多续签2次。</w:t>
            </w:r>
            <w:r/>
          </w:p>
        </w:tc>
      </w:tr>
      <w:tr>
        <w:trPr>
          <w:jc w:val="center"/>
          <w:trHeight w:val="510"/>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9</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服务地点</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rPr>
              <w:t xml:space="preserve">采购人指定地点</w:t>
            </w:r>
            <w:r/>
          </w:p>
        </w:tc>
      </w:tr>
      <w:tr>
        <w:trPr>
          <w:jc w:val="center"/>
          <w:trHeight w:val="326"/>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10</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质量</w:t>
            </w:r>
            <w:r>
              <w:rPr>
                <w:rFonts w:hint="eastAsia" w:ascii="宋体" w:hAnsi="宋体"/>
                <w:color w:val="auto"/>
                <w:szCs w:val="21"/>
              </w:rPr>
              <w:t xml:space="preserve">要求</w:t>
            </w:r>
            <w:r/>
          </w:p>
        </w:tc>
        <w:tc>
          <w:tcPr>
            <w:tcW w:w="6127" w:type="dxa"/>
            <w:vAlign w:val="center"/>
            <w:textDirection w:val="lrTb"/>
            <w:noWrap w:val="false"/>
          </w:tcPr>
          <w:p>
            <w:pPr>
              <w:contextualSpacing/>
              <w:spacing w:line="480" w:lineRule="exact"/>
              <w:rPr>
                <w:color w:val="auto"/>
              </w:rPr>
            </w:pPr>
            <w:r>
              <w:rPr>
                <w:rFonts w:hint="eastAsia" w:ascii="宋体" w:hAnsi="宋体"/>
                <w:color w:val="auto"/>
                <w:szCs w:val="21"/>
              </w:rPr>
              <w:t xml:space="preserve">质量要求：</w:t>
            </w:r>
            <w:r>
              <w:rPr>
                <w:rFonts w:hint="eastAsia" w:ascii="宋体" w:hAnsi="宋体"/>
                <w:color w:val="auto"/>
                <w:szCs w:val="21"/>
                <w:highlight w:val="none"/>
              </w:rPr>
              <w:t xml:space="preserve">满足招标人的考核标准（</w:t>
            </w:r>
            <w:r>
              <w:rPr>
                <w:rFonts w:hint="eastAsia" w:ascii="宋体" w:hAnsi="宋体"/>
                <w:color w:val="auto"/>
                <w:szCs w:val="21"/>
                <w:highlight w:val="none"/>
                <w:lang w:eastAsia="zh-CN"/>
              </w:rPr>
              <w:t xml:space="preserve">考核标准参照上级文件执行</w:t>
            </w:r>
            <w:r>
              <w:rPr>
                <w:rFonts w:hint="eastAsia" w:ascii="宋体" w:hAnsi="宋体"/>
                <w:color w:val="auto"/>
                <w:szCs w:val="21"/>
                <w:highlight w:val="none"/>
              </w:rPr>
              <w:t xml:space="preserve">）</w:t>
            </w:r>
            <w:r/>
          </w:p>
        </w:tc>
      </w:tr>
      <w:tr>
        <w:trPr>
          <w:jc w:val="center"/>
          <w:trHeight w:val="367"/>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11</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投标人资格要求</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rPr>
              <w:t xml:space="preserve">见招标公告</w:t>
            </w:r>
            <w:r/>
          </w:p>
        </w:tc>
      </w:tr>
      <w:tr>
        <w:trPr>
          <w:jc w:val="center"/>
          <w:trHeight w:val="83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12</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是否接受联合体投标</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rPr>
              <w:t xml:space="preserve">不接受，具体要求详见采购公告</w:t>
            </w:r>
            <w:r/>
          </w:p>
        </w:tc>
      </w:tr>
      <w:tr>
        <w:trPr>
          <w:jc w:val="center"/>
          <w:trHeight w:val="644"/>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13</w:t>
            </w:r>
            <w:r/>
          </w:p>
        </w:tc>
        <w:tc>
          <w:tcPr>
            <w:tcW w:w="2533" w:type="dxa"/>
            <w:vAlign w:val="center"/>
            <w:textDirection w:val="lrTb"/>
            <w:noWrap w:val="false"/>
          </w:tcPr>
          <w:p>
            <w:pPr>
              <w:rPr>
                <w:rFonts w:hint="eastAsia" w:ascii="宋体" w:hAnsi="宋体"/>
                <w:b/>
                <w:color w:val="auto"/>
                <w:szCs w:val="21"/>
              </w:rPr>
            </w:pPr>
            <w:r>
              <w:rPr>
                <w:rFonts w:hint="eastAsia" w:ascii="宋体" w:hAnsi="宋体" w:cs="宋体"/>
                <w:color w:val="auto"/>
                <w:szCs w:val="21"/>
              </w:rPr>
              <w:t xml:space="preserve">踏勘现场</w:t>
            </w:r>
            <w:r/>
          </w:p>
        </w:tc>
        <w:tc>
          <w:tcPr>
            <w:tcW w:w="6127" w:type="dxa"/>
            <w:vAlign w:val="center"/>
            <w:textDirection w:val="lrTb"/>
            <w:noWrap w:val="false"/>
          </w:tcPr>
          <w:p>
            <w:pPr>
              <w:spacing w:line="480" w:lineRule="exact"/>
              <w:rPr>
                <w:rFonts w:hint="eastAsia" w:ascii="宋体" w:hAnsi="宋体"/>
                <w:b/>
                <w:color w:val="auto"/>
                <w:szCs w:val="21"/>
                <w:u w:val="single"/>
              </w:rPr>
            </w:pPr>
            <w:r>
              <w:rPr>
                <w:rFonts w:hint="eastAsia" w:ascii="宋体" w:hAnsi="宋体"/>
                <w:color w:val="auto"/>
                <w:szCs w:val="21"/>
              </w:rPr>
              <w:t xml:space="preserve">不组织，由意向投标人自行组织，充分了解实际使用环境及特点。 </w:t>
            </w:r>
            <w:r>
              <w:rPr>
                <w:rFonts w:hint="eastAsia" w:ascii="宋体" w:hAnsi="宋体" w:cs="宋体"/>
                <w:color w:val="auto"/>
                <w:szCs w:val="21"/>
              </w:rPr>
              <w:t xml:space="preserve">   </w:t>
            </w:r>
            <w:r/>
          </w:p>
        </w:tc>
      </w:tr>
      <w:tr>
        <w:trPr>
          <w:jc w:val="center"/>
          <w:trHeight w:val="687"/>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14</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投标预备会</w:t>
            </w:r>
            <w:r/>
          </w:p>
        </w:tc>
        <w:tc>
          <w:tcPr>
            <w:tcW w:w="6127" w:type="dxa"/>
            <w:vAlign w:val="center"/>
            <w:textDirection w:val="lrTb"/>
            <w:noWrap w:val="false"/>
          </w:tcPr>
          <w:p>
            <w:pPr>
              <w:spacing w:line="480" w:lineRule="exact"/>
              <w:rPr>
                <w:rFonts w:hint="eastAsia" w:ascii="宋体" w:hAnsi="宋体"/>
                <w:color w:val="auto"/>
                <w:szCs w:val="21"/>
              </w:rPr>
            </w:pPr>
            <w:r>
              <w:rPr>
                <w:rFonts w:ascii="宋体" w:hAnsi="宋体"/>
                <w:color w:val="auto"/>
                <w:szCs w:val="21"/>
              </w:rPr>
              <w:fldChar w:fldCharType="begin"/>
            </w:r>
            <w:r>
              <w:rPr>
                <w:rFonts w:ascii="宋体" w:hAnsi="宋体"/>
                <w:color w:val="auto"/>
                <w:szCs w:val="21"/>
              </w:rPr>
              <w:instrText xml:space="preserve"> </w:instrText>
            </w:r>
            <w:r>
              <w:rPr>
                <w:rFonts w:hint="eastAsia" w:ascii="宋体" w:hAnsi="宋体"/>
                <w:color w:val="auto"/>
                <w:szCs w:val="21"/>
              </w:rPr>
              <w:instrText xml:space="preserve">eq \o\ac(□,</w:instrText>
            </w:r>
            <w:r>
              <w:rPr>
                <w:rFonts w:hint="eastAsia" w:ascii="宋体" w:hAnsi="宋体"/>
                <w:color w:val="auto"/>
                <w:position w:val="2"/>
                <w:szCs w:val="21"/>
              </w:rPr>
              <w:instrText xml:space="preserve">√</w:instrText>
            </w:r>
            <w:r>
              <w:rPr>
                <w:rFonts w:hint="eastAsia" w:ascii="宋体" w:hAnsi="宋体"/>
                <w:color w:val="auto"/>
                <w:szCs w:val="21"/>
              </w:rPr>
              <w:instrText xml:space="preserve">)</w:instrText>
            </w:r>
            <w:r>
              <w:rPr>
                <w:rFonts w:ascii="宋体" w:hAnsi="宋体"/>
                <w:color w:val="auto"/>
                <w:szCs w:val="21"/>
              </w:rPr>
              <w:fldChar w:fldCharType="end"/>
            </w:r>
            <w:r>
              <w:rPr>
                <w:rFonts w:ascii="宋体" w:hAnsi="宋体"/>
                <w:color w:val="auto"/>
                <w:szCs w:val="21"/>
              </w:rPr>
              <w:t xml:space="preserve">不召开</w:t>
            </w:r>
            <w:r/>
          </w:p>
        </w:tc>
      </w:tr>
      <w:tr>
        <w:trPr>
          <w:jc w:val="center"/>
          <w:trHeight w:val="687"/>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15</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偏离</w:t>
            </w:r>
            <w:r/>
          </w:p>
        </w:tc>
        <w:tc>
          <w:tcPr>
            <w:tcW w:w="6127" w:type="dxa"/>
            <w:vAlign w:val="center"/>
            <w:textDirection w:val="lrTb"/>
            <w:noWrap w:val="false"/>
          </w:tcPr>
          <w:p>
            <w:pPr>
              <w:spacing w:line="480" w:lineRule="exact"/>
              <w:rPr>
                <w:rFonts w:hint="eastAsia" w:ascii="宋体" w:hAnsi="宋体"/>
                <w:color w:val="auto"/>
                <w:szCs w:val="21"/>
              </w:rPr>
            </w:pPr>
            <w:r>
              <w:rPr>
                <w:rFonts w:hint="eastAsia"/>
                <w:color w:val="auto"/>
              </w:rPr>
              <w:t xml:space="preserve">不允许偏离</w:t>
            </w:r>
            <w:r/>
          </w:p>
        </w:tc>
      </w:tr>
      <w:tr>
        <w:trPr>
          <w:jc w:val="center"/>
          <w:trHeight w:val="687"/>
        </w:trPr>
        <w:tc>
          <w:tcPr>
            <w:tcW w:w="1044" w:type="dxa"/>
            <w:vAlign w:val="center"/>
            <w:textDirection w:val="lrTb"/>
            <w:noWrap w:val="false"/>
          </w:tcPr>
          <w:p>
            <w:pPr>
              <w:jc w:val="center"/>
              <w:rPr>
                <w:rFonts w:hint="eastAsia" w:ascii="宋体" w:hAnsi="宋体" w:cs="宋体"/>
                <w:color w:val="auto"/>
                <w:szCs w:val="21"/>
              </w:rPr>
            </w:pPr>
            <w:r>
              <w:rPr>
                <w:rFonts w:ascii="宋体" w:hAnsi="宋体"/>
                <w:color w:val="auto"/>
                <w:szCs w:val="21"/>
              </w:rPr>
              <w:t xml:space="preserve">16</w:t>
            </w:r>
            <w:r/>
          </w:p>
        </w:tc>
        <w:tc>
          <w:tcPr>
            <w:tcW w:w="2533" w:type="dxa"/>
            <w:vAlign w:val="center"/>
            <w:textDirection w:val="lrTb"/>
            <w:noWrap w:val="false"/>
          </w:tcPr>
          <w:p>
            <w:pPr>
              <w:rPr>
                <w:rFonts w:hint="eastAsia" w:ascii="宋体" w:hAnsi="宋体" w:cs="宋体"/>
                <w:color w:val="auto"/>
                <w:szCs w:val="21"/>
              </w:rPr>
            </w:pPr>
            <w:r>
              <w:rPr>
                <w:rFonts w:hint="eastAsia" w:ascii="宋体" w:hAnsi="宋体" w:cs="宋体"/>
                <w:color w:val="auto"/>
                <w:szCs w:val="21"/>
              </w:rPr>
              <w:t xml:space="preserve">构成招标文件的其他材料</w:t>
            </w:r>
            <w:r/>
          </w:p>
        </w:tc>
        <w:tc>
          <w:tcPr>
            <w:tcW w:w="6127" w:type="dxa"/>
            <w:vAlign w:val="center"/>
            <w:textDirection w:val="lrTb"/>
            <w:noWrap w:val="false"/>
          </w:tcPr>
          <w:p>
            <w:pPr>
              <w:spacing w:line="480" w:lineRule="exact"/>
              <w:rPr>
                <w:rFonts w:hint="eastAsia" w:ascii="宋体" w:hAnsi="宋体" w:cs="宋体"/>
                <w:color w:val="auto"/>
                <w:szCs w:val="21"/>
              </w:rPr>
            </w:pPr>
            <w:r>
              <w:rPr>
                <w:rFonts w:hint="eastAsia" w:ascii="宋体" w:hAnsi="宋体" w:cs="宋体"/>
                <w:color w:val="auto"/>
                <w:szCs w:val="21"/>
              </w:rPr>
              <w:t xml:space="preserve">无</w:t>
            </w:r>
            <w:r/>
          </w:p>
        </w:tc>
      </w:tr>
      <w:tr>
        <w:trPr>
          <w:jc w:val="center"/>
          <w:trHeight w:val="606"/>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17</w:t>
            </w:r>
            <w:r/>
          </w:p>
        </w:tc>
        <w:tc>
          <w:tcPr>
            <w:tcW w:w="253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投标人要求澄清招标文件截止时间</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highlight w:val="none"/>
              </w:rPr>
              <w:t xml:space="preserve">2</w:t>
            </w:r>
            <w:r>
              <w:rPr>
                <w:rFonts w:ascii="宋体" w:hAnsi="宋体"/>
                <w:color w:val="auto"/>
                <w:szCs w:val="21"/>
                <w:highlight w:val="none"/>
              </w:rPr>
              <w:t xml:space="preserve">02</w:t>
            </w:r>
            <w:r>
              <w:rPr>
                <w:rFonts w:hint="eastAsia" w:ascii="宋体" w:hAnsi="宋体"/>
                <w:color w:val="auto"/>
                <w:szCs w:val="21"/>
                <w:highlight w:val="none"/>
              </w:rPr>
              <w:t xml:space="preserve">6年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10</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18</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日1</w:t>
            </w:r>
            <w:r>
              <w:rPr>
                <w:rFonts w:ascii="宋体" w:hAnsi="宋体"/>
                <w:color w:val="auto"/>
                <w:szCs w:val="21"/>
                <w:highlight w:val="none"/>
              </w:rPr>
              <w:t xml:space="preserve">8</w:t>
            </w:r>
            <w:r>
              <w:rPr>
                <w:rFonts w:hint="eastAsia" w:ascii="宋体" w:hAnsi="宋体"/>
                <w:color w:val="auto"/>
                <w:szCs w:val="21"/>
                <w:highlight w:val="none"/>
              </w:rPr>
              <w:t xml:space="preserve">时前，邮箱：</w:t>
            </w:r>
            <w:r>
              <w:rPr>
                <w:rFonts w:hint="eastAsia" w:ascii="宋体" w:hAnsi="宋体"/>
                <w:color w:val="auto"/>
                <w:szCs w:val="21"/>
                <w:highlight w:val="none"/>
                <w:lang w:eastAsia="zh-CN"/>
              </w:rPr>
              <w:t xml:space="preserve">865345536</w:t>
            </w:r>
            <w:r>
              <w:rPr>
                <w:rFonts w:hint="eastAsia" w:ascii="宋体" w:hAnsi="宋体"/>
                <w:color w:val="auto"/>
                <w:szCs w:val="21"/>
                <w:highlight w:val="none"/>
              </w:rPr>
              <w:t xml:space="preserve">@qq.com</w:t>
            </w:r>
            <w:r/>
          </w:p>
        </w:tc>
      </w:tr>
      <w:tr>
        <w:trPr>
          <w:jc w:val="center"/>
          <w:trHeight w:val="54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18</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投标人确认收到招标文件澄清</w:t>
            </w:r>
            <w:r>
              <w:rPr>
                <w:rFonts w:hint="eastAsia" w:ascii="宋体" w:hAnsi="宋体"/>
                <w:color w:val="auto"/>
                <w:szCs w:val="21"/>
              </w:rPr>
              <w:t xml:space="preserve">、修改</w:t>
            </w:r>
            <w:r>
              <w:rPr>
                <w:rFonts w:ascii="宋体" w:hAnsi="宋体"/>
                <w:color w:val="auto"/>
                <w:szCs w:val="21"/>
              </w:rPr>
              <w:t xml:space="preserve">时间</w:t>
            </w:r>
            <w:r/>
          </w:p>
        </w:tc>
        <w:tc>
          <w:tcPr>
            <w:tcW w:w="6127" w:type="dxa"/>
            <w:vAlign w:val="center"/>
            <w:textDirection w:val="lrTb"/>
            <w:noWrap w:val="false"/>
          </w:tcPr>
          <w:p>
            <w:pPr>
              <w:spacing w:line="480" w:lineRule="exact"/>
              <w:rPr>
                <w:rFonts w:hint="eastAsia" w:ascii="宋体" w:hAnsi="宋体"/>
                <w:color w:val="auto"/>
                <w:szCs w:val="21"/>
                <w:u w:val="single"/>
              </w:rPr>
            </w:pPr>
            <w:r>
              <w:rPr>
                <w:rFonts w:hint="eastAsia" w:ascii="宋体" w:hAnsi="宋体"/>
                <w:color w:val="auto"/>
                <w:szCs w:val="21"/>
              </w:rPr>
              <w:t xml:space="preserve">投标人自行网上查询</w:t>
            </w:r>
            <w:r/>
          </w:p>
        </w:tc>
      </w:tr>
      <w:tr>
        <w:trPr>
          <w:jc w:val="center"/>
          <w:trHeight w:val="4386"/>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19</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投标报价</w:t>
            </w:r>
            <w:r>
              <w:rPr>
                <w:rFonts w:hint="eastAsia" w:ascii="宋体" w:hAnsi="宋体"/>
                <w:color w:val="auto"/>
                <w:szCs w:val="21"/>
              </w:rPr>
              <w:t xml:space="preserve">要求</w:t>
            </w:r>
            <w:r/>
          </w:p>
        </w:tc>
        <w:tc>
          <w:tcPr>
            <w:tcW w:w="6127" w:type="dxa"/>
            <w:vAlign w:val="center"/>
            <w:textDirection w:val="lrTb"/>
            <w:noWrap w:val="false"/>
          </w:tcPr>
          <w:p>
            <w:pPr>
              <w:pStyle w:val="872"/>
              <w:jc w:val="both"/>
              <w:rPr>
                <w:color w:val="auto"/>
                <w:sz w:val="21"/>
                <w:szCs w:val="21"/>
              </w:rPr>
            </w:pPr>
            <w:r>
              <w:rPr>
                <w:color w:val="auto"/>
                <w:sz w:val="21"/>
                <w:szCs w:val="21"/>
              </w:rPr>
            </w:r>
            <w:r/>
          </w:p>
          <w:p>
            <w:pPr>
              <w:pStyle w:val="872"/>
              <w:jc w:val="both"/>
              <w:rPr>
                <w:color w:val="auto"/>
              </w:rPr>
            </w:pPr>
            <w:r>
              <w:rPr>
                <w:color w:val="auto"/>
                <w:sz w:val="21"/>
                <w:szCs w:val="21"/>
              </w:rPr>
              <w:t xml:space="preserve">本项目采用固定单价合同，投标总价和投标全费用综合单价应包括完成本项目实施期间所必须的各项目费用、风险费、招标代理费等所需的为完成本项目全部费用的价格体现，</w:t>
            </w:r>
            <w:r>
              <w:rPr>
                <w:rFonts w:hint="eastAsia"/>
                <w:color w:val="auto"/>
                <w:sz w:val="21"/>
                <w:szCs w:val="21"/>
                <w:lang w:eastAsia="zh-CN"/>
              </w:rPr>
              <w:t xml:space="preserve">其中</w:t>
            </w:r>
            <w:r>
              <w:rPr>
                <w:color w:val="auto"/>
                <w:sz w:val="21"/>
                <w:szCs w:val="21"/>
              </w:rPr>
              <w:t xml:space="preserve">应包括人工费（含社保、福利等） 、差旅费、仪器设备使用费、居家托养网络调度服务平台使用费、运营费、平台对接费、管理费、税金、政策性文件规定及合同包含的所有风险、责任等各项应有费用。除非因特殊原因并经采购人和中标人双方协商同意，中标人不得再要求追加任何费用。同时，除非合同条款中另有规定，否则，中标人所报价格在合同实施期间不因市场变化因素而变动。</w:t>
            </w:r>
            <w:r/>
          </w:p>
        </w:tc>
      </w:tr>
      <w:tr>
        <w:trPr>
          <w:jc w:val="center"/>
          <w:trHeight w:val="440"/>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20</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最高投标限价</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s="宋体"/>
                <w:color w:val="auto"/>
                <w:szCs w:val="21"/>
                <w:u w:val="single"/>
                <w:shd w:val="clear" w:color="auto" w:fill="ffffff"/>
                <w:lang w:val="en-US" w:eastAsia="zh-CN"/>
              </w:rPr>
              <w:t xml:space="preserve">486万元</w:t>
            </w:r>
            <w:r>
              <w:rPr>
                <w:rFonts w:hint="eastAsia" w:ascii="宋体" w:hAnsi="宋体"/>
                <w:color w:val="auto"/>
                <w:szCs w:val="21"/>
              </w:rPr>
              <w:t xml:space="preserve">。</w:t>
            </w:r>
            <w:r/>
          </w:p>
        </w:tc>
      </w:tr>
      <w:tr>
        <w:trPr>
          <w:jc w:val="center"/>
          <w:trHeight w:val="440"/>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21</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投标有效期</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u w:val="single"/>
                <w:lang w:val="zh-CN"/>
              </w:rPr>
              <w:t xml:space="preserve">60</w:t>
            </w:r>
            <w:r>
              <w:rPr>
                <w:rFonts w:ascii="宋体" w:hAnsi="宋体"/>
                <w:color w:val="auto"/>
                <w:szCs w:val="21"/>
                <w:lang w:val="zh-CN"/>
              </w:rPr>
              <w:t xml:space="preserve">日（从投标截止之日算起）</w:t>
            </w:r>
            <w:r/>
          </w:p>
        </w:tc>
      </w:tr>
      <w:tr>
        <w:trPr>
          <w:jc w:val="center"/>
          <w:trHeight w:val="440"/>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22</w:t>
            </w:r>
            <w:r/>
          </w:p>
        </w:tc>
        <w:tc>
          <w:tcPr>
            <w:tcW w:w="2533"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投标保证金</w:t>
            </w:r>
            <w:r/>
          </w:p>
        </w:tc>
        <w:tc>
          <w:tcPr>
            <w:tcW w:w="6127" w:type="dxa"/>
            <w:vAlign w:val="center"/>
            <w:textDirection w:val="lrTb"/>
            <w:noWrap w:val="false"/>
          </w:tcPr>
          <w:p>
            <w:pPr>
              <w:ind w:firstLine="420"/>
              <w:spacing w:line="480" w:lineRule="exact"/>
              <w:rPr>
                <w:rFonts w:hint="eastAsia" w:ascii="宋体" w:hAnsi="宋体"/>
                <w:color w:val="auto"/>
                <w:szCs w:val="21"/>
                <w:lang w:val="zh-CN"/>
              </w:rPr>
            </w:pPr>
            <w:r>
              <w:rPr>
                <w:rFonts w:hint="eastAsia" w:ascii="宋体" w:hAnsi="宋体"/>
                <w:color w:val="auto"/>
                <w:szCs w:val="21"/>
                <w:lang w:val="zh-CN"/>
              </w:rPr>
              <w:t xml:space="preserve">本项目落实江苏省财政厅《关于做好政府采购支持企业发展有关事项的通知》（苏财购〔2020〕52号）文件精神，不收取投标保证金。</w:t>
            </w:r>
            <w:r/>
          </w:p>
        </w:tc>
      </w:tr>
      <w:tr>
        <w:trPr>
          <w:jc w:val="center"/>
          <w:trHeight w:val="601"/>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23</w:t>
            </w:r>
            <w:r/>
          </w:p>
        </w:tc>
        <w:tc>
          <w:tcPr>
            <w:tcW w:w="2533" w:type="dxa"/>
            <w:vAlign w:val="center"/>
            <w:textDirection w:val="lrTb"/>
            <w:noWrap w:val="false"/>
          </w:tcPr>
          <w:p>
            <w:pPr>
              <w:rPr>
                <w:rFonts w:hint="eastAsia" w:ascii="宋体" w:hAnsi="宋体"/>
                <w:color w:val="auto"/>
                <w:szCs w:val="21"/>
              </w:rPr>
            </w:pPr>
            <w:r>
              <w:rPr>
                <w:rFonts w:ascii="宋体" w:hAnsi="宋体"/>
                <w:color w:val="auto"/>
                <w:szCs w:val="21"/>
              </w:rPr>
              <w:t xml:space="preserve">是否允许递交备选</w:t>
            </w:r>
            <w:r/>
          </w:p>
          <w:p>
            <w:pPr>
              <w:rPr>
                <w:rFonts w:hint="eastAsia" w:ascii="宋体" w:hAnsi="宋体"/>
                <w:color w:val="auto"/>
                <w:szCs w:val="21"/>
              </w:rPr>
            </w:pPr>
            <w:r>
              <w:rPr>
                <w:rFonts w:ascii="宋体" w:hAnsi="宋体"/>
                <w:color w:val="auto"/>
                <w:szCs w:val="21"/>
              </w:rPr>
              <w:t xml:space="preserve">投标方案</w:t>
            </w:r>
            <w:r/>
          </w:p>
        </w:tc>
        <w:tc>
          <w:tcPr>
            <w:tcW w:w="6127" w:type="dxa"/>
            <w:vAlign w:val="center"/>
            <w:textDirection w:val="lrTb"/>
            <w:noWrap w:val="false"/>
          </w:tcPr>
          <w:p>
            <w:pPr>
              <w:spacing w:line="480" w:lineRule="exact"/>
              <w:rPr>
                <w:rFonts w:hint="eastAsia" w:ascii="宋体" w:hAnsi="宋体"/>
                <w:color w:val="auto"/>
                <w:szCs w:val="21"/>
              </w:rPr>
            </w:pPr>
            <w:r>
              <w:rPr>
                <w:rFonts w:ascii="宋体" w:hAnsi="宋体"/>
                <w:color w:val="auto"/>
                <w:szCs w:val="21"/>
              </w:rPr>
              <w:fldChar w:fldCharType="begin"/>
            </w:r>
            <w:r>
              <w:rPr>
                <w:rFonts w:ascii="宋体" w:hAnsi="宋体"/>
                <w:color w:val="auto"/>
                <w:szCs w:val="21"/>
              </w:rPr>
              <w:instrText xml:space="preserve"> </w:instrText>
            </w:r>
            <w:r>
              <w:rPr>
                <w:rFonts w:hint="eastAsia" w:ascii="宋体" w:hAnsi="宋体"/>
                <w:color w:val="auto"/>
                <w:szCs w:val="21"/>
              </w:rPr>
              <w:instrText xml:space="preserve">eq \o\ac(□,</w:instrText>
            </w:r>
            <w:r>
              <w:rPr>
                <w:rFonts w:hint="eastAsia" w:ascii="宋体" w:hAnsi="宋体"/>
                <w:color w:val="auto"/>
                <w:position w:val="2"/>
                <w:szCs w:val="21"/>
              </w:rPr>
              <w:instrText xml:space="preserve">√</w:instrText>
            </w:r>
            <w:r>
              <w:rPr>
                <w:rFonts w:hint="eastAsia" w:ascii="宋体" w:hAnsi="宋体"/>
                <w:color w:val="auto"/>
                <w:szCs w:val="21"/>
              </w:rPr>
              <w:instrText xml:space="preserve">)</w:instrText>
            </w:r>
            <w:r>
              <w:rPr>
                <w:rFonts w:ascii="宋体" w:hAnsi="宋体"/>
                <w:color w:val="auto"/>
                <w:szCs w:val="21"/>
              </w:rPr>
              <w:fldChar w:fldCharType="end"/>
            </w:r>
            <w:r>
              <w:rPr>
                <w:rFonts w:ascii="宋体" w:hAnsi="宋体"/>
                <w:color w:val="auto"/>
                <w:szCs w:val="21"/>
              </w:rPr>
              <w:t xml:space="preserve">不允许</w:t>
            </w:r>
            <w:r/>
          </w:p>
          <w:p>
            <w:pPr>
              <w:spacing w:line="480" w:lineRule="exact"/>
              <w:rPr>
                <w:rFonts w:hint="eastAsia" w:ascii="宋体" w:hAnsi="宋体"/>
                <w:color w:val="auto"/>
                <w:szCs w:val="21"/>
              </w:rPr>
            </w:pPr>
            <w:r>
              <w:rPr>
                <w:rFonts w:ascii="宋体" w:hAnsi="宋体"/>
                <w:color w:val="auto"/>
                <w:szCs w:val="21"/>
              </w:rPr>
              <w:t xml:space="preserve">□允许</w:t>
            </w:r>
            <w:r/>
          </w:p>
        </w:tc>
      </w:tr>
      <w:tr>
        <w:trPr>
          <w:jc w:val="center"/>
          <w:trHeight w:val="140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24</w:t>
            </w:r>
            <w:r/>
          </w:p>
        </w:tc>
        <w:tc>
          <w:tcPr>
            <w:tcW w:w="2533"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投标文件</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rPr>
              <w:t xml:space="preserve">电子投标文件一份（通过系统提交）；纸质投标文件正本一份，副本</w:t>
            </w:r>
            <w:r>
              <w:rPr>
                <w:rFonts w:hint="eastAsia" w:ascii="宋体" w:hAnsi="宋体"/>
                <w:color w:val="auto"/>
                <w:szCs w:val="21"/>
                <w:lang w:eastAsia="zh-CN"/>
              </w:rPr>
              <w:t xml:space="preserve">四</w:t>
            </w:r>
            <w:r>
              <w:rPr>
                <w:rFonts w:hint="eastAsia" w:ascii="宋体" w:hAnsi="宋体"/>
                <w:color w:val="auto"/>
                <w:szCs w:val="21"/>
              </w:rPr>
              <w:t xml:space="preserve">份（评审结束后由中标人邮寄至</w:t>
            </w:r>
            <w:r>
              <w:rPr>
                <w:rFonts w:hint="eastAsia" w:ascii="宋体" w:hAnsi="宋体"/>
                <w:color w:val="auto"/>
                <w:szCs w:val="21"/>
                <w:lang w:eastAsia="zh-CN"/>
              </w:rPr>
              <w:t xml:space="preserve">江苏明润资产房地产评估造价咨询有限公司</w:t>
            </w:r>
            <w:r>
              <w:rPr>
                <w:rFonts w:hint="eastAsia" w:ascii="宋体" w:hAnsi="宋体"/>
                <w:color w:val="auto"/>
                <w:szCs w:val="21"/>
              </w:rPr>
              <w:t xml:space="preserve">（</w:t>
            </w:r>
            <w:r>
              <w:rPr>
                <w:rFonts w:hint="eastAsia" w:ascii="宋体" w:hAnsi="宋体"/>
                <w:color w:val="auto"/>
                <w:szCs w:val="21"/>
                <w:lang w:eastAsia="zh-CN"/>
              </w:rPr>
              <w:t xml:space="preserve">大丰区健康东路48号（原财政局东楼四楼））</w:t>
            </w:r>
            <w:r>
              <w:rPr>
                <w:rFonts w:hint="eastAsia" w:ascii="宋体" w:hAnsi="宋体"/>
                <w:color w:val="auto"/>
                <w:szCs w:val="21"/>
              </w:rPr>
              <w:t xml:space="preserve">）。</w:t>
            </w:r>
            <w:r/>
          </w:p>
        </w:tc>
      </w:tr>
      <w:tr>
        <w:trPr>
          <w:jc w:val="center"/>
          <w:trHeight w:val="841"/>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25</w:t>
            </w:r>
            <w:r/>
          </w:p>
        </w:tc>
        <w:tc>
          <w:tcPr>
            <w:tcW w:w="2533" w:type="dxa"/>
            <w:vAlign w:val="center"/>
            <w:textDirection w:val="lrTb"/>
            <w:noWrap w:val="false"/>
          </w:tcPr>
          <w:p>
            <w:pPr>
              <w:spacing w:line="420" w:lineRule="exact"/>
              <w:rPr>
                <w:rFonts w:hint="eastAsia" w:ascii="宋体" w:hAnsi="宋体"/>
                <w:color w:val="auto"/>
                <w:szCs w:val="21"/>
              </w:rPr>
            </w:pPr>
            <w:r>
              <w:rPr>
                <w:rFonts w:ascii="宋体" w:hAnsi="宋体"/>
                <w:color w:val="auto"/>
                <w:szCs w:val="21"/>
              </w:rPr>
              <w:t xml:space="preserve">投标文件递交截止</w:t>
            </w:r>
            <w:r/>
          </w:p>
          <w:p>
            <w:pPr>
              <w:spacing w:line="420" w:lineRule="exact"/>
              <w:rPr>
                <w:rFonts w:hint="eastAsia" w:ascii="宋体" w:hAnsi="宋体"/>
                <w:color w:val="auto"/>
                <w:szCs w:val="21"/>
              </w:rPr>
            </w:pPr>
            <w:r>
              <w:rPr>
                <w:rFonts w:ascii="宋体" w:hAnsi="宋体"/>
                <w:color w:val="auto"/>
                <w:szCs w:val="21"/>
              </w:rPr>
              <w:t xml:space="preserve">时间</w:t>
            </w:r>
            <w:r/>
          </w:p>
        </w:tc>
        <w:tc>
          <w:tcPr>
            <w:tcW w:w="6127" w:type="dxa"/>
            <w:vAlign w:val="center"/>
            <w:textDirection w:val="lrTb"/>
            <w:noWrap w:val="false"/>
          </w:tcPr>
          <w:p>
            <w:pPr>
              <w:spacing w:line="480" w:lineRule="exact"/>
              <w:rPr>
                <w:rFonts w:hint="eastAsia" w:ascii="宋体" w:hAnsi="宋体"/>
                <w:color w:val="auto"/>
                <w:szCs w:val="21"/>
              </w:rPr>
            </w:pPr>
            <w:r>
              <w:rPr>
                <w:rFonts w:hint="eastAsia" w:ascii="宋体" w:hAnsi="宋体"/>
                <w:color w:val="auto"/>
                <w:szCs w:val="21"/>
              </w:rPr>
              <w:t xml:space="preserve">时间：</w:t>
            </w:r>
            <w:r>
              <w:rPr>
                <w:rFonts w:hint="eastAsia" w:ascii="宋体" w:hAnsi="宋体"/>
                <w:color w:val="auto"/>
                <w:szCs w:val="21"/>
                <w:highlight w:val="none"/>
                <w:u w:val="single"/>
              </w:rPr>
              <w:t xml:space="preserve">2026</w:t>
            </w:r>
            <w:r>
              <w:rPr>
                <w:rFonts w:ascii="宋体" w:hAnsi="宋体"/>
                <w:color w:val="auto"/>
                <w:szCs w:val="21"/>
                <w:highlight w:val="none"/>
              </w:rPr>
              <w:t xml:space="preserve">年</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11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2</w:t>
            </w:r>
            <w:r>
              <w:rPr>
                <w:rFonts w:hint="eastAsia" w:ascii="宋体" w:hAnsi="宋体"/>
                <w:b/>
                <w:bCs/>
                <w:color w:val="auto"/>
                <w:szCs w:val="21"/>
                <w:highlight w:val="none"/>
                <w:u w:val="single"/>
              </w:rPr>
              <w:t xml:space="preserve"> </w:t>
            </w:r>
            <w:r>
              <w:rPr>
                <w:rFonts w:ascii="宋体" w:hAnsi="宋体"/>
                <w:color w:val="auto"/>
                <w:szCs w:val="21"/>
                <w:highlight w:val="none"/>
              </w:rPr>
              <w:t xml:space="preserve">日</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10</w:t>
            </w:r>
            <w:r>
              <w:rPr>
                <w:rFonts w:hint="eastAsia" w:ascii="宋体" w:hAnsi="宋体"/>
                <w:color w:val="auto"/>
                <w:szCs w:val="21"/>
                <w:highlight w:val="none"/>
              </w:rPr>
              <w:t xml:space="preserve">时0</w:t>
            </w:r>
            <w:r>
              <w:rPr>
                <w:rFonts w:ascii="宋体" w:hAnsi="宋体"/>
                <w:color w:val="auto"/>
                <w:szCs w:val="21"/>
                <w:highlight w:val="none"/>
              </w:rPr>
              <w:t xml:space="preserve">0</w:t>
            </w:r>
            <w:r>
              <w:rPr>
                <w:rFonts w:hint="eastAsia" w:ascii="宋体" w:hAnsi="宋体"/>
                <w:color w:val="auto"/>
                <w:szCs w:val="21"/>
                <w:highlight w:val="none"/>
              </w:rPr>
              <w:t xml:space="preserve">分0</w:t>
            </w:r>
            <w:r>
              <w:rPr>
                <w:rFonts w:ascii="宋体" w:hAnsi="宋体"/>
                <w:color w:val="auto"/>
                <w:szCs w:val="21"/>
                <w:highlight w:val="none"/>
              </w:rPr>
              <w:t xml:space="preserve">0</w:t>
            </w:r>
            <w:r>
              <w:rPr>
                <w:rFonts w:hint="eastAsia" w:ascii="宋体" w:hAnsi="宋体"/>
                <w:color w:val="auto"/>
                <w:szCs w:val="21"/>
                <w:highlight w:val="none"/>
              </w:rPr>
              <w:t xml:space="preserve">秒</w:t>
            </w:r>
            <w:r/>
          </w:p>
        </w:tc>
      </w:tr>
      <w:tr>
        <w:trPr>
          <w:jc w:val="center"/>
          <w:trHeight w:val="1830"/>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26</w:t>
            </w:r>
            <w:r/>
          </w:p>
        </w:tc>
        <w:tc>
          <w:tcPr>
            <w:tcW w:w="2533" w:type="dxa"/>
            <w:vAlign w:val="center"/>
            <w:textDirection w:val="lrTb"/>
            <w:noWrap w:val="false"/>
          </w:tcPr>
          <w:p>
            <w:pPr>
              <w:spacing w:line="420" w:lineRule="exact"/>
              <w:rPr>
                <w:rFonts w:hint="eastAsia" w:ascii="宋体" w:hAnsi="宋体"/>
                <w:color w:val="auto"/>
                <w:szCs w:val="21"/>
              </w:rPr>
            </w:pPr>
            <w:r>
              <w:rPr>
                <w:rFonts w:ascii="宋体" w:hAnsi="宋体"/>
                <w:color w:val="auto"/>
                <w:szCs w:val="21"/>
              </w:rPr>
              <w:t xml:space="preserve">开标时间和地点</w:t>
            </w:r>
            <w:r/>
          </w:p>
        </w:tc>
        <w:tc>
          <w:tcPr>
            <w:tcW w:w="6127" w:type="dxa"/>
            <w:vAlign w:val="center"/>
            <w:textDirection w:val="lrTb"/>
            <w:noWrap w:val="false"/>
          </w:tcPr>
          <w:p>
            <w:pPr>
              <w:spacing w:line="480" w:lineRule="exact"/>
              <w:rPr>
                <w:rFonts w:hint="eastAsia" w:ascii="宋体" w:hAnsi="宋体"/>
                <w:color w:val="auto"/>
                <w:szCs w:val="21"/>
              </w:rPr>
            </w:pPr>
            <w:r>
              <w:rPr>
                <w:rFonts w:ascii="宋体" w:hAnsi="宋体"/>
                <w:color w:val="auto"/>
                <w:szCs w:val="21"/>
              </w:rPr>
              <w:t xml:space="preserve">开标时间：</w:t>
            </w:r>
            <w:r>
              <w:rPr>
                <w:rFonts w:hint="eastAsia" w:ascii="宋体" w:hAnsi="宋体"/>
                <w:color w:val="auto"/>
                <w:szCs w:val="21"/>
              </w:rPr>
              <w:t xml:space="preserve">同投标截止时间</w:t>
            </w:r>
            <w:r/>
          </w:p>
          <w:p>
            <w:pPr>
              <w:jc w:val="left"/>
              <w:spacing w:line="480" w:lineRule="exact"/>
              <w:rPr>
                <w:rFonts w:hint="eastAsia" w:ascii="宋体" w:hAnsi="宋体" w:cs="宋体"/>
                <w:color w:val="auto"/>
                <w:szCs w:val="21"/>
              </w:rPr>
            </w:pPr>
            <w:r>
              <w:rPr>
                <w:rFonts w:ascii="宋体" w:hAnsi="宋体"/>
                <w:color w:val="auto"/>
                <w:szCs w:val="21"/>
              </w:rPr>
              <w:t xml:space="preserve">开标地点：</w:t>
            </w:r>
            <w:r>
              <w:rPr>
                <w:rFonts w:hint="eastAsia" w:ascii="宋体" w:hAnsi="宋体" w:cs="宋体"/>
                <w:color w:val="auto"/>
                <w:szCs w:val="21"/>
              </w:rPr>
              <w:t xml:space="preserve">“苏采云”系统（网址：</w:t>
            </w:r>
            <w:r>
              <w:rPr>
                <w:rFonts w:hint="eastAsia" w:ascii="宋体" w:hAnsi="宋体" w:cs="宋体"/>
                <w:color w:val="auto"/>
                <w:szCs w:val="21"/>
                <w:lang w:eastAsia="zh-CN"/>
              </w:rPr>
              <w:t xml:space="preserve">http://www.ccgp-jiangsu.gov.cn/</w:t>
            </w:r>
            <w:r>
              <w:rPr>
                <w:rFonts w:hint="eastAsia" w:ascii="宋体" w:hAnsi="宋体" w:cs="宋体"/>
                <w:color w:val="auto"/>
                <w:szCs w:val="21"/>
              </w:rPr>
              <w:t xml:space="preserve">）“开标大厅”。</w:t>
            </w:r>
            <w:r/>
          </w:p>
        </w:tc>
      </w:tr>
      <w:tr>
        <w:trPr>
          <w:jc w:val="center"/>
          <w:trHeight w:val="1258"/>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27</w:t>
            </w:r>
            <w:r/>
          </w:p>
        </w:tc>
        <w:tc>
          <w:tcPr>
            <w:tcW w:w="2533" w:type="dxa"/>
            <w:vAlign w:val="center"/>
            <w:textDirection w:val="lrTb"/>
            <w:noWrap w:val="false"/>
          </w:tcPr>
          <w:p>
            <w:pPr>
              <w:spacing w:line="420" w:lineRule="exact"/>
              <w:rPr>
                <w:rFonts w:hint="eastAsia" w:ascii="宋体" w:hAnsi="宋体"/>
                <w:color w:val="auto"/>
                <w:szCs w:val="21"/>
              </w:rPr>
            </w:pPr>
            <w:r>
              <w:rPr>
                <w:rFonts w:ascii="宋体" w:hAnsi="宋体"/>
                <w:color w:val="auto"/>
                <w:szCs w:val="21"/>
              </w:rPr>
              <w:t xml:space="preserve">是否授权评标委员会确定中标人</w:t>
            </w:r>
            <w:r/>
          </w:p>
        </w:tc>
        <w:tc>
          <w:tcPr>
            <w:tcW w:w="6127" w:type="dxa"/>
            <w:vAlign w:val="center"/>
            <w:textDirection w:val="lrTb"/>
            <w:noWrap w:val="false"/>
          </w:tcPr>
          <w:p>
            <w:pPr>
              <w:spacing w:line="480" w:lineRule="exact"/>
              <w:rPr>
                <w:rFonts w:hint="eastAsia" w:ascii="宋体" w:hAnsi="宋体"/>
                <w:color w:val="auto"/>
                <w:szCs w:val="21"/>
              </w:rPr>
            </w:pPr>
            <w:r>
              <w:rPr>
                <w:rFonts w:ascii="宋体" w:hAnsi="宋体"/>
                <w:color w:val="auto"/>
                <w:szCs w:val="21"/>
              </w:rPr>
              <w:t xml:space="preserve">□是</w:t>
            </w:r>
            <w:r/>
          </w:p>
          <w:p>
            <w:pPr>
              <w:spacing w:line="480" w:lineRule="exact"/>
              <w:rPr>
                <w:rFonts w:hint="eastAsia" w:ascii="宋体" w:hAnsi="宋体"/>
                <w:color w:val="auto"/>
                <w:szCs w:val="21"/>
                <w:u w:val="single"/>
              </w:rPr>
            </w:pPr>
            <w:r>
              <w:rPr>
                <w:rFonts w:ascii="宋体" w:hAnsi="宋体"/>
                <w:color w:val="auto"/>
                <w:szCs w:val="21"/>
              </w:rPr>
              <w:fldChar w:fldCharType="begin"/>
            </w:r>
            <w:r>
              <w:rPr>
                <w:rFonts w:ascii="宋体" w:hAnsi="宋体"/>
                <w:color w:val="auto"/>
                <w:szCs w:val="21"/>
              </w:rPr>
              <w:instrText xml:space="preserve"> </w:instrText>
            </w:r>
            <w:r>
              <w:rPr>
                <w:rFonts w:hint="eastAsia" w:ascii="宋体" w:hAnsi="宋体"/>
                <w:color w:val="auto"/>
                <w:szCs w:val="21"/>
              </w:rPr>
              <w:instrText xml:space="preserve">eq \o\ac(□,</w:instrText>
            </w:r>
            <w:r>
              <w:rPr>
                <w:rFonts w:hint="eastAsia" w:ascii="宋体" w:hAnsi="宋体"/>
                <w:color w:val="auto"/>
                <w:position w:val="2"/>
                <w:szCs w:val="21"/>
              </w:rPr>
              <w:instrText xml:space="preserve">√</w:instrText>
            </w:r>
            <w:r>
              <w:rPr>
                <w:rFonts w:hint="eastAsia" w:ascii="宋体" w:hAnsi="宋体"/>
                <w:color w:val="auto"/>
                <w:szCs w:val="21"/>
              </w:rPr>
              <w:instrText xml:space="preserve">)</w:instrText>
            </w:r>
            <w:r>
              <w:rPr>
                <w:rFonts w:ascii="宋体" w:hAnsi="宋体"/>
                <w:color w:val="auto"/>
                <w:szCs w:val="21"/>
              </w:rPr>
              <w:fldChar w:fldCharType="end"/>
            </w:r>
            <w:r>
              <w:rPr>
                <w:rFonts w:ascii="宋体" w:hAnsi="宋体"/>
                <w:color w:val="auto"/>
                <w:szCs w:val="21"/>
              </w:rPr>
              <w:t xml:space="preserve">否</w:t>
            </w:r>
            <w:r>
              <w:rPr>
                <w:rFonts w:hint="eastAsia" w:ascii="宋体" w:hAnsi="宋体"/>
                <w:color w:val="auto"/>
                <w:szCs w:val="21"/>
              </w:rPr>
              <w:t xml:space="preserve">，推荐</w:t>
            </w:r>
            <w:r>
              <w:rPr>
                <w:rFonts w:hint="eastAsia" w:ascii="宋体" w:hAnsi="宋体"/>
                <w:color w:val="auto"/>
                <w:szCs w:val="21"/>
                <w:lang w:val="en-US" w:eastAsia="zh-CN"/>
              </w:rPr>
              <w:t xml:space="preserve">1</w:t>
            </w:r>
            <w:r>
              <w:rPr>
                <w:rFonts w:hint="eastAsia" w:ascii="宋体" w:hAnsi="宋体"/>
                <w:color w:val="auto"/>
                <w:szCs w:val="21"/>
              </w:rPr>
              <w:t xml:space="preserve">名中标候选人</w:t>
            </w:r>
            <w:r/>
          </w:p>
        </w:tc>
      </w:tr>
      <w:tr>
        <w:trPr>
          <w:jc w:val="center"/>
          <w:trHeight w:val="1193"/>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28</w:t>
            </w:r>
            <w:r/>
          </w:p>
        </w:tc>
        <w:tc>
          <w:tcPr>
            <w:tcW w:w="2533" w:type="dxa"/>
            <w:vAlign w:val="center"/>
            <w:textDirection w:val="lrTb"/>
            <w:noWrap w:val="false"/>
          </w:tcPr>
          <w:p>
            <w:pPr>
              <w:spacing w:line="420" w:lineRule="exact"/>
              <w:rPr>
                <w:rFonts w:hint="eastAsia" w:ascii="宋体" w:hAnsi="宋体"/>
                <w:color w:val="auto"/>
                <w:szCs w:val="21"/>
              </w:rPr>
            </w:pPr>
            <w:r>
              <w:rPr>
                <w:rFonts w:ascii="宋体" w:hAnsi="宋体"/>
                <w:color w:val="auto"/>
                <w:szCs w:val="21"/>
              </w:rPr>
              <w:t xml:space="preserve">履约保证金</w:t>
            </w:r>
            <w:r/>
          </w:p>
        </w:tc>
        <w:tc>
          <w:tcPr>
            <w:tcW w:w="6127" w:type="dxa"/>
            <w:vAlign w:val="center"/>
            <w:textDirection w:val="lrTb"/>
            <w:noWrap w:val="false"/>
          </w:tcPr>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履约保证金的形式：转账、履约担保或者投标人基本账户开户行出具的银行保函、保险公司保险单</w:t>
            </w:r>
            <w:r>
              <w:rPr>
                <w:rFonts w:hint="eastAsia" w:ascii="宋体" w:hAnsi="宋体" w:cs="宋体"/>
                <w:color w:val="auto"/>
                <w:szCs w:val="21"/>
                <w:highlight w:val="none"/>
                <w:lang w:eastAsia="zh-CN"/>
              </w:rPr>
              <w:t xml:space="preserve">、担保机构出具的保函等非现金形式提交履约保证金。</w:t>
            </w:r>
            <w:r/>
          </w:p>
          <w:p>
            <w:pPr>
              <w:spacing w:line="480" w:lineRule="exact"/>
              <w:rPr>
                <w:rFonts w:hint="eastAsia" w:ascii="宋体" w:hAnsi="宋体" w:cs="宋体"/>
                <w:color w:val="auto"/>
                <w:szCs w:val="21"/>
              </w:rPr>
            </w:pPr>
            <w:r>
              <w:rPr>
                <w:rFonts w:hint="eastAsia" w:ascii="宋体" w:hAnsi="宋体" w:cs="宋体"/>
                <w:color w:val="auto"/>
                <w:szCs w:val="21"/>
              </w:rPr>
              <w:t xml:space="preserve">履约保证金的金额：中标价的10%</w:t>
            </w:r>
            <w:r/>
          </w:p>
          <w:p>
            <w:pPr>
              <w:spacing w:line="480" w:lineRule="exact"/>
              <w:rPr>
                <w:rFonts w:hint="eastAsia" w:ascii="宋体" w:hAnsi="宋体" w:cs="宋体"/>
                <w:color w:val="auto"/>
                <w:szCs w:val="21"/>
              </w:rPr>
            </w:pPr>
            <w:r>
              <w:rPr>
                <w:rFonts w:hint="eastAsia" w:ascii="宋体" w:hAnsi="宋体" w:cs="宋体"/>
                <w:color w:val="auto"/>
                <w:szCs w:val="21"/>
              </w:rPr>
              <w:t xml:space="preserve">注：对提供</w:t>
            </w:r>
            <w:r>
              <w:rPr>
                <w:rFonts w:hint="eastAsia" w:ascii="宋体" w:hAnsi="宋体" w:cs="宋体"/>
                <w:color w:val="auto"/>
                <w:szCs w:val="21"/>
                <w:lang w:eastAsia="zh-CN"/>
              </w:rPr>
              <w:t xml:space="preserve">“信用中国（江苏盐城）”</w:t>
            </w:r>
            <w:r>
              <w:rPr>
                <w:rFonts w:hint="eastAsia" w:ascii="宋体" w:hAnsi="宋体" w:cs="宋体"/>
                <w:color w:val="auto"/>
                <w:szCs w:val="21"/>
              </w:rPr>
              <w:t xml:space="preserve">备案的第三方信用报告AA评级及以上</w:t>
            </w:r>
            <w:r>
              <w:rPr>
                <w:rFonts w:hint="eastAsia" w:ascii="宋体" w:hAnsi="宋体" w:cs="宋体"/>
                <w:color w:val="auto"/>
                <w:szCs w:val="21"/>
                <w:lang w:eastAsia="zh-CN"/>
              </w:rPr>
              <w:t xml:space="preserve">的采购</w:t>
            </w:r>
            <w:r>
              <w:rPr>
                <w:rFonts w:hint="eastAsia" w:ascii="宋体" w:hAnsi="宋体" w:cs="宋体"/>
                <w:color w:val="auto"/>
                <w:szCs w:val="21"/>
              </w:rPr>
              <w:t xml:space="preserve">供应商，履约保证金比例降低至中标价的5%，需在签订采购合同前提供信用管理部门备案的第三方信用报告，且信用报告通过“信用盐城网”可查实。</w:t>
            </w:r>
            <w:r/>
          </w:p>
          <w:p>
            <w:pPr>
              <w:spacing w:line="480" w:lineRule="exact"/>
              <w:rPr>
                <w:rFonts w:hint="eastAsia" w:ascii="宋体" w:hAnsi="宋体"/>
                <w:bCs/>
                <w:color w:val="auto"/>
                <w:szCs w:val="21"/>
              </w:rPr>
            </w:pPr>
            <w:r>
              <w:rPr>
                <w:rFonts w:hint="eastAsia" w:ascii="宋体" w:hAnsi="宋体" w:cs="宋体"/>
                <w:color w:val="auto"/>
                <w:szCs w:val="21"/>
              </w:rPr>
              <w:t xml:space="preserve">履约保证金退还：</w:t>
            </w:r>
            <w:r>
              <w:rPr>
                <w:rFonts w:hint="eastAsia" w:ascii="宋体" w:hAnsi="宋体" w:cs="宋体"/>
                <w:color w:val="auto"/>
                <w:szCs w:val="21"/>
                <w:lang w:val="en-US" w:eastAsia="zh-CN"/>
              </w:rPr>
              <w:t xml:space="preserve">服务全部履行完毕、项目验收合格且无违约情形后30个工作日内无息退还履约保证金。</w:t>
            </w:r>
            <w:r/>
          </w:p>
        </w:tc>
      </w:tr>
      <w:tr>
        <w:trPr>
          <w:jc w:val="center"/>
          <w:trHeight w:val="659"/>
        </w:trPr>
        <w:tc>
          <w:tcPr>
            <w:tcW w:w="1044" w:type="dxa"/>
            <w:vAlign w:val="center"/>
            <w:textDirection w:val="lrTb"/>
            <w:noWrap w:val="false"/>
          </w:tcPr>
          <w:p>
            <w:pPr>
              <w:jc w:val="center"/>
              <w:rPr>
                <w:rFonts w:hint="eastAsia" w:ascii="宋体" w:hAnsi="宋体"/>
                <w:color w:val="auto"/>
                <w:szCs w:val="21"/>
              </w:rPr>
            </w:pPr>
            <w:r>
              <w:rPr>
                <w:rFonts w:ascii="宋体" w:hAnsi="宋体"/>
                <w:color w:val="auto"/>
                <w:szCs w:val="21"/>
              </w:rPr>
              <w:t xml:space="preserve">29</w:t>
            </w:r>
            <w:r/>
          </w:p>
        </w:tc>
        <w:tc>
          <w:tcPr>
            <w:tcW w:w="2533" w:type="dxa"/>
            <w:vAlign w:val="center"/>
            <w:textDirection w:val="lrTb"/>
            <w:noWrap w:val="false"/>
          </w:tcPr>
          <w:p>
            <w:pPr>
              <w:spacing w:line="420" w:lineRule="exact"/>
              <w:rPr>
                <w:rFonts w:hint="eastAsia" w:ascii="宋体" w:hAnsi="宋体"/>
                <w:color w:val="auto"/>
                <w:szCs w:val="21"/>
              </w:rPr>
            </w:pPr>
            <w:r>
              <w:rPr>
                <w:rFonts w:hint="eastAsia" w:ascii="宋体" w:hAnsi="宋体"/>
                <w:color w:val="auto"/>
                <w:szCs w:val="21"/>
              </w:rPr>
              <w:t xml:space="preserve">付款方式</w:t>
            </w:r>
            <w:r/>
          </w:p>
        </w:tc>
        <w:tc>
          <w:tcPr>
            <w:tcW w:w="6127" w:type="dxa"/>
            <w:vAlign w:val="center"/>
            <w:textDirection w:val="lrTb"/>
            <w:noWrap w:val="false"/>
          </w:tcPr>
          <w:p>
            <w:pPr>
              <w:ind w:firstLine="420"/>
              <w:jc w:val="left"/>
              <w:spacing w:line="480" w:lineRule="exact"/>
              <w:widowControl/>
              <w:rPr>
                <w:rFonts w:hint="eastAsia" w:ascii="宋体" w:hAnsi="宋体"/>
                <w:color w:val="auto"/>
                <w:szCs w:val="21"/>
                <w:highlight w:val="none"/>
              </w:rPr>
            </w:pPr>
            <w:r>
              <w:rPr>
                <w:rFonts w:hint="eastAsia" w:ascii="宋体" w:hAnsi="宋体"/>
                <w:color w:val="auto"/>
                <w:szCs w:val="21"/>
                <w:highlight w:val="none"/>
              </w:rPr>
              <w:t xml:space="preserve">付款进度和方式：</w:t>
            </w:r>
            <w:r/>
          </w:p>
          <w:p>
            <w:pPr>
              <w:ind w:firstLine="420"/>
              <w:jc w:val="left"/>
              <w:spacing w:line="480" w:lineRule="exact"/>
              <w:widowControl/>
              <w:rPr>
                <w:rFonts w:hint="eastAsia" w:ascii="Times New Roman" w:hAnsi="Times New Roman" w:eastAsia="宋体" w:cs="Times New Roman"/>
                <w:color w:val="auto"/>
                <w:szCs w:val="21"/>
                <w:highlight w:val="none"/>
                <w:lang w:eastAsia="zh-CN"/>
              </w:rPr>
            </w:pPr>
            <w:r>
              <w:rPr>
                <w:rFonts w:hint="eastAsia" w:ascii="宋体" w:hAnsi="宋体" w:cs="宋体"/>
                <w:color w:val="auto"/>
                <w:szCs w:val="21"/>
                <w:highlight w:val="none"/>
                <w:lang w:eastAsia="zh-CN"/>
              </w:rPr>
              <w:t xml:space="preserve">预付款：本项目预付款总金额为年服务费的 30%。季度工作量服务费：采购人对中标人实行季度考核制度，进入正式服务期后，中标人按季度上报完成的工作量服务费，经采购人核定后，无特殊情况于次月结算拨付完成的工作量服务费，因中标人提供的结算材料不及时等原因造成的时间拖延，由中标人自行承担责任。</w:t>
            </w:r>
            <w:r/>
          </w:p>
          <w:p>
            <w:pPr>
              <w:ind w:firstLine="420"/>
              <w:spacing w:line="480" w:lineRule="exact"/>
              <w:rPr>
                <w:rFonts w:hint="eastAsia" w:ascii="宋体" w:hAnsi="宋体"/>
                <w:color w:val="auto"/>
                <w:szCs w:val="21"/>
                <w:highlight w:val="none"/>
              </w:rPr>
            </w:pPr>
            <w:r>
              <w:rPr>
                <w:rFonts w:hint="eastAsia" w:ascii="宋体" w:hAnsi="宋体"/>
                <w:color w:val="auto"/>
                <w:szCs w:val="21"/>
                <w:highlight w:val="none"/>
              </w:rPr>
              <w:t xml:space="preserve">注：（1）以上付款均无银行利息，且中标人需于甲方付款前提供相应金额的有效票据，否则甲方有权拒绝付款且不构成违约；</w:t>
            </w:r>
            <w:r/>
          </w:p>
          <w:p>
            <w:pPr>
              <w:ind w:firstLine="420"/>
              <w:spacing w:line="480" w:lineRule="exact"/>
              <w:rPr>
                <w:rFonts w:hint="eastAsia" w:ascii="宋体" w:hAnsi="宋体"/>
                <w:color w:val="auto"/>
                <w:szCs w:val="21"/>
                <w:highlight w:val="none"/>
              </w:rPr>
            </w:pPr>
            <w:r>
              <w:rPr>
                <w:rFonts w:hint="eastAsia" w:ascii="宋体" w:hAnsi="宋体"/>
                <w:color w:val="auto"/>
                <w:szCs w:val="21"/>
                <w:highlight w:val="none"/>
              </w:rPr>
              <w:t xml:space="preserve">（2）在签订合同时，中标人明确表示无需预付款或者主动要求降低预付款比例的，采购人可不适用上述关于预付款的规定；</w:t>
            </w:r>
            <w:r/>
          </w:p>
          <w:p>
            <w:pPr>
              <w:ind w:firstLine="420"/>
              <w:spacing w:line="480" w:lineRule="exact"/>
              <w:rPr>
                <w:rFonts w:hint="eastAsia" w:ascii="宋体" w:hAnsi="宋体"/>
                <w:color w:val="auto"/>
                <w:szCs w:val="21"/>
              </w:rPr>
            </w:pPr>
            <w:r>
              <w:rPr>
                <w:rFonts w:hint="eastAsia" w:ascii="宋体" w:hAnsi="宋体"/>
                <w:color w:val="auto"/>
                <w:szCs w:val="21"/>
                <w:highlight w:val="none"/>
              </w:rPr>
              <w:t xml:space="preserve">合同款项一律通过银行非现金结算，结算方式：转账。</w:t>
            </w:r>
            <w:r/>
          </w:p>
        </w:tc>
      </w:tr>
      <w:tr>
        <w:trPr>
          <w:jc w:val="center"/>
          <w:trHeight w:val="659"/>
        </w:trPr>
        <w:tc>
          <w:tcPr>
            <w:tcW w:w="1044"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30</w:t>
            </w:r>
            <w:r/>
          </w:p>
        </w:tc>
        <w:tc>
          <w:tcPr>
            <w:tcW w:w="2533" w:type="dxa"/>
            <w:vAlign w:val="center"/>
            <w:textDirection w:val="lrTb"/>
            <w:noWrap w:val="false"/>
          </w:tcPr>
          <w:p>
            <w:pPr>
              <w:spacing w:line="420" w:lineRule="exact"/>
              <w:rPr>
                <w:rFonts w:hint="eastAsia" w:ascii="宋体" w:hAnsi="宋体"/>
                <w:bCs/>
                <w:color w:val="auto"/>
                <w:szCs w:val="21"/>
              </w:rPr>
            </w:pPr>
            <w:r>
              <w:rPr>
                <w:rFonts w:hint="eastAsia" w:ascii="宋体" w:hAnsi="宋体" w:cs="Arial"/>
                <w:bCs/>
                <w:color w:val="auto"/>
                <w:szCs w:val="21"/>
              </w:rPr>
              <w:t xml:space="preserve">项目所属行业</w:t>
            </w:r>
            <w:r/>
          </w:p>
        </w:tc>
        <w:tc>
          <w:tcPr>
            <w:tcW w:w="6127" w:type="dxa"/>
            <w:vAlign w:val="center"/>
            <w:textDirection w:val="lrTb"/>
            <w:noWrap w:val="false"/>
          </w:tcPr>
          <w:p>
            <w:pPr>
              <w:jc w:val="center"/>
              <w:spacing w:line="480" w:lineRule="exact"/>
              <w:rPr>
                <w:rFonts w:hint="eastAsia" w:ascii="宋体" w:hAnsi="宋体"/>
                <w:bCs/>
                <w:color w:val="auto"/>
                <w:szCs w:val="21"/>
              </w:rPr>
            </w:pPr>
            <w:r>
              <w:rPr>
                <w:rFonts w:hint="eastAsia" w:ascii="宋体" w:hAnsi="宋体" w:cs="宋体"/>
                <w:color w:val="auto"/>
                <w:szCs w:val="21"/>
              </w:rPr>
              <w:t xml:space="preserve">其他未列明行业</w:t>
            </w:r>
            <w:r/>
          </w:p>
        </w:tc>
      </w:tr>
    </w:tbl>
    <w:p>
      <w:pPr>
        <w:rPr>
          <w:rFonts w:hint="eastAsia" w:ascii="宋体" w:hAnsi="宋体" w:eastAsia="宋体" w:cs="宋体"/>
          <w:b/>
          <w:color w:val="auto"/>
          <w:sz w:val="24"/>
        </w:rPr>
      </w:pPr>
      <w:r>
        <w:rPr>
          <w:rFonts w:hint="eastAsia" w:cs="Times New Roman"/>
          <w:b/>
          <w:color w:val="auto"/>
          <w:sz w:val="24"/>
          <w:lang w:eastAsia="zh-CN"/>
        </w:rPr>
        <w:br w:type="page" w:clear="all"/>
      </w:r>
      <w:r/>
    </w:p>
    <w:p>
      <w:pPr>
        <w:pStyle w:val="872"/>
        <w:numPr>
          <w:ilvl w:val="0"/>
          <w:numId w:val="13"/>
        </w:numPr>
        <w:ind w:left="0" w:firstLine="482"/>
        <w:tabs>
          <w:tab w:val="left" w:pos="961" w:leader="none"/>
        </w:tabs>
        <w:rPr>
          <w:rFonts w:hint="eastAsia" w:ascii="宋体" w:hAnsi="宋体" w:eastAsia="宋体" w:cs="宋体"/>
          <w:b/>
          <w:color w:val="auto"/>
          <w:sz w:val="24"/>
        </w:rPr>
      </w:pPr>
      <w:r>
        <w:rPr>
          <w:rFonts w:hint="eastAsia" w:cs="Times New Roman"/>
          <w:b/>
          <w:color w:val="auto"/>
          <w:sz w:val="24"/>
          <w:lang w:eastAsia="zh-CN"/>
        </w:rPr>
        <w:t xml:space="preserve">总则</w:t>
      </w:r>
      <w:bookmarkEnd w:id="7"/>
      <w:r/>
      <w:bookmarkEnd w:id="8"/>
      <w:r/>
      <w:bookmarkEnd w:id="9"/>
      <w:r/>
      <w:bookmarkEnd w:id="10"/>
      <w:r/>
      <w:bookmarkEnd w:id="11"/>
      <w:r/>
      <w:bookmarkEnd w:id="12"/>
      <w:r/>
      <w:bookmarkEnd w:id="13"/>
      <w:r/>
      <w:bookmarkEnd w:id="14"/>
      <w:r/>
      <w:bookmarkEnd w:id="15"/>
      <w:r/>
      <w:bookmarkEnd w:id="16"/>
      <w:r/>
      <w:bookmarkEnd w:id="17"/>
      <w:r/>
      <w:r/>
    </w:p>
    <w:p>
      <w:pPr>
        <w:pStyle w:val="872"/>
        <w:numPr>
          <w:ilvl w:val="0"/>
          <w:numId w:val="14"/>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适用范围</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1.1 本次项目仅适用于招标文件中所叙述项目的服务采购。</w:t>
      </w:r>
      <w:r/>
    </w:p>
    <w:p>
      <w:pPr>
        <w:pStyle w:val="872"/>
        <w:numPr>
          <w:ilvl w:val="0"/>
          <w:numId w:val="14"/>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定义</w:t>
      </w:r>
      <w:r/>
    </w:p>
    <w:p>
      <w:pPr>
        <w:pStyle w:val="872"/>
        <w:numPr>
          <w:ilvl w:val="0"/>
          <w:numId w:val="15"/>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“采购人”“采购单位”系指本次采购项目的业主方。</w:t>
      </w:r>
      <w:r/>
    </w:p>
    <w:p>
      <w:pPr>
        <w:pStyle w:val="872"/>
        <w:numPr>
          <w:ilvl w:val="0"/>
          <w:numId w:val="15"/>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“采购代理机构”系指本次招标采购项目活动组织方。</w:t>
      </w:r>
      <w:r/>
    </w:p>
    <w:p>
      <w:pPr>
        <w:pStyle w:val="872"/>
        <w:numPr>
          <w:ilvl w:val="0"/>
          <w:numId w:val="15"/>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“投标人”系指获取了本次招标文件，且已经提交或者准备提交本次投标文件的供应商。</w:t>
      </w:r>
      <w:r/>
    </w:p>
    <w:p>
      <w:pPr>
        <w:pStyle w:val="872"/>
        <w:numPr>
          <w:ilvl w:val="0"/>
          <w:numId w:val="15"/>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“投标文件有效期” 系指本次采购项目投标截止之日起至合同签订之日止的期限。</w:t>
      </w:r>
      <w:r/>
    </w:p>
    <w:p>
      <w:pPr>
        <w:pStyle w:val="872"/>
        <w:numPr>
          <w:ilvl w:val="0"/>
          <w:numId w:val="15"/>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不可抗力：不可预见、不能避免并且不能克服的客观情况。</w:t>
      </w:r>
      <w:r/>
    </w:p>
    <w:p>
      <w:pPr>
        <w:pStyle w:val="872"/>
        <w:numPr>
          <w:ilvl w:val="0"/>
          <w:numId w:val="14"/>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申请人的资格要求：详见招标</w:t>
      </w:r>
      <w:r>
        <w:rPr>
          <w:rFonts w:hint="eastAsia" w:cs="Times New Roman"/>
          <w:color w:val="auto"/>
          <w:sz w:val="24"/>
          <w:lang w:eastAsia="zh-CN"/>
        </w:rPr>
        <w:t xml:space="preserve">公告。</w:t>
      </w:r>
      <w:r/>
    </w:p>
    <w:p>
      <w:pPr>
        <w:pStyle w:val="872"/>
        <w:numPr>
          <w:ilvl w:val="0"/>
          <w:numId w:val="14"/>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招标文件的构成</w:t>
      </w:r>
      <w:r/>
    </w:p>
    <w:p>
      <w:pPr>
        <w:pStyle w:val="872"/>
        <w:numPr>
          <w:ilvl w:val="0"/>
          <w:numId w:val="16"/>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招标文件用以阐明招标项目所需的资质、技术、服务及报价等要求</w:t>
      </w:r>
      <w:r>
        <w:rPr>
          <w:rFonts w:hint="eastAsia" w:cs="Times New Roman"/>
          <w:color w:val="auto"/>
          <w:sz w:val="24"/>
          <w:lang w:eastAsia="zh-CN"/>
        </w:rPr>
        <w:t xml:space="preserve">，</w:t>
      </w:r>
      <w:r>
        <w:rPr>
          <w:rFonts w:ascii="Times New Roman" w:hAnsi="Times New Roman" w:eastAsia="宋体" w:cs="Times New Roman"/>
          <w:color w:val="auto"/>
          <w:sz w:val="24"/>
        </w:rPr>
        <w:t xml:space="preserve">招标投标程序</w:t>
      </w:r>
      <w:r>
        <w:rPr>
          <w:rFonts w:hint="eastAsia" w:cs="Times New Roman"/>
          <w:color w:val="auto"/>
          <w:sz w:val="24"/>
          <w:lang w:eastAsia="zh-CN"/>
        </w:rPr>
        <w:t xml:space="preserve">，</w:t>
      </w:r>
      <w:r>
        <w:rPr>
          <w:rFonts w:ascii="Times New Roman" w:hAnsi="Times New Roman" w:eastAsia="宋体" w:cs="Times New Roman"/>
          <w:color w:val="auto"/>
          <w:sz w:val="24"/>
        </w:rPr>
        <w:t xml:space="preserve">有关规定和注意事项以及合同主要条款等。本招标文件包括以下内容：</w:t>
      </w:r>
      <w:r/>
    </w:p>
    <w:p>
      <w:pPr>
        <w:pStyle w:val="872"/>
        <w:numPr>
          <w:ilvl w:val="0"/>
          <w:numId w:val="17"/>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招标公告；</w:t>
      </w:r>
      <w:r/>
    </w:p>
    <w:p>
      <w:pPr>
        <w:pStyle w:val="872"/>
        <w:numPr>
          <w:ilvl w:val="0"/>
          <w:numId w:val="17"/>
        </w:numPr>
        <w:ind w:left="0" w:firstLine="480"/>
        <w:jc w:val="both"/>
        <w:tabs>
          <w:tab w:val="clear" w:pos="210" w:leader="none"/>
          <w:tab w:val="left" w:pos="1200" w:leader="none"/>
        </w:tabs>
        <w:rPr>
          <w:rFonts w:hint="eastAsia" w:ascii="宋体" w:hAnsi="宋体" w:eastAsia="宋体" w:cs="宋体"/>
          <w:b w:val="0"/>
          <w:color w:val="auto"/>
          <w:sz w:val="24"/>
        </w:rPr>
      </w:pPr>
      <w:r>
        <w:rPr>
          <w:rFonts w:hint="eastAsia" w:cs="Times New Roman"/>
          <w:color w:val="auto"/>
          <w:sz w:val="24"/>
          <w:lang w:eastAsia="zh-CN"/>
        </w:rPr>
        <w:t xml:space="preserve"> 投标人</w:t>
      </w:r>
      <w:r>
        <w:rPr>
          <w:rFonts w:ascii="Times New Roman" w:hAnsi="Times New Roman" w:eastAsia="宋体" w:cs="Times New Roman"/>
          <w:color w:val="auto"/>
          <w:sz w:val="24"/>
        </w:rPr>
        <w:t xml:space="preserve">须知；</w:t>
      </w:r>
      <w:r/>
    </w:p>
    <w:p>
      <w:pPr>
        <w:pStyle w:val="872"/>
        <w:numPr>
          <w:ilvl w:val="0"/>
          <w:numId w:val="17"/>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招标内容及要求；</w:t>
      </w:r>
      <w:r/>
    </w:p>
    <w:p>
      <w:pPr>
        <w:pStyle w:val="872"/>
        <w:numPr>
          <w:ilvl w:val="0"/>
          <w:numId w:val="17"/>
        </w:numPr>
        <w:ind w:left="0" w:firstLine="480"/>
        <w:jc w:val="both"/>
        <w:tabs>
          <w:tab w:val="clear" w:pos="210" w:leader="none"/>
          <w:tab w:val="left" w:pos="1200" w:leader="none"/>
        </w:tabs>
        <w:rPr>
          <w:rFonts w:hint="eastAsia" w:ascii="宋体" w:hAnsi="宋体" w:eastAsia="宋体" w:cs="宋体"/>
          <w:b w:val="0"/>
          <w:color w:val="auto"/>
          <w:sz w:val="24"/>
        </w:rPr>
      </w:pPr>
      <w:r>
        <w:rPr>
          <w:rFonts w:hint="eastAsia" w:cs="Times New Roman"/>
          <w:color w:val="auto"/>
          <w:sz w:val="24"/>
          <w:lang w:eastAsia="zh-CN"/>
        </w:rPr>
        <w:t xml:space="preserve"> 评</w:t>
      </w:r>
      <w:r>
        <w:rPr>
          <w:rFonts w:ascii="Times New Roman" w:hAnsi="Times New Roman" w:eastAsia="宋体" w:cs="Times New Roman"/>
          <w:color w:val="auto"/>
          <w:sz w:val="24"/>
        </w:rPr>
        <w:t xml:space="preserve">标办法及评分标准；</w:t>
      </w:r>
      <w:r/>
    </w:p>
    <w:p>
      <w:pPr>
        <w:pStyle w:val="872"/>
        <w:numPr>
          <w:ilvl w:val="0"/>
          <w:numId w:val="17"/>
        </w:numPr>
        <w:ind w:left="0" w:firstLine="480"/>
        <w:jc w:val="both"/>
        <w:tabs>
          <w:tab w:val="clear" w:pos="210" w:leader="none"/>
          <w:tab w:val="left" w:pos="1200" w:leader="none"/>
        </w:tabs>
        <w:rPr>
          <w:rFonts w:hint="eastAsia" w:ascii="宋体" w:hAnsi="宋体" w:eastAsia="宋体" w:cs="宋体"/>
          <w:b w:val="0"/>
          <w:color w:val="auto"/>
          <w:sz w:val="24"/>
        </w:rPr>
      </w:pPr>
      <w:r>
        <w:rPr>
          <w:rFonts w:hint="eastAsia" w:cs="Times New Roman"/>
          <w:color w:val="auto"/>
          <w:sz w:val="24"/>
          <w:lang w:eastAsia="zh-CN"/>
        </w:rPr>
        <w:t xml:space="preserve"> 合同</w:t>
      </w:r>
      <w:r>
        <w:rPr>
          <w:rFonts w:ascii="Times New Roman" w:hAnsi="Times New Roman" w:eastAsia="宋体" w:cs="Times New Roman"/>
          <w:color w:val="auto"/>
          <w:sz w:val="24"/>
        </w:rPr>
        <w:t xml:space="preserve">主要条款；</w:t>
      </w:r>
      <w:r/>
    </w:p>
    <w:p>
      <w:pPr>
        <w:pStyle w:val="872"/>
        <w:numPr>
          <w:ilvl w:val="0"/>
          <w:numId w:val="17"/>
        </w:numPr>
        <w:ind w:left="0" w:firstLine="480"/>
        <w:jc w:val="both"/>
        <w:tabs>
          <w:tab w:val="clear" w:pos="210" w:leader="none"/>
          <w:tab w:val="left" w:pos="1200" w:leader="none"/>
        </w:tabs>
        <w:rPr>
          <w:rFonts w:hint="eastAsia" w:ascii="宋体" w:hAnsi="宋体" w:eastAsia="宋体" w:cs="宋体"/>
          <w:b w:val="0"/>
          <w:color w:val="auto"/>
          <w:sz w:val="24"/>
        </w:rPr>
      </w:pPr>
      <w:r>
        <w:rPr>
          <w:rFonts w:hint="eastAsia" w:cs="Times New Roman"/>
          <w:color w:val="auto"/>
          <w:sz w:val="24"/>
          <w:lang w:eastAsia="zh-CN"/>
        </w:rPr>
        <w:t xml:space="preserve"> 投标</w:t>
      </w:r>
      <w:r>
        <w:rPr>
          <w:rFonts w:ascii="Times New Roman" w:hAnsi="Times New Roman" w:eastAsia="宋体" w:cs="Times New Roman"/>
          <w:color w:val="auto"/>
          <w:sz w:val="24"/>
        </w:rPr>
        <w:t xml:space="preserve">文件格式。</w:t>
      </w:r>
      <w:r/>
    </w:p>
    <w:p>
      <w:pPr>
        <w:pStyle w:val="872"/>
        <w:numPr>
          <w:ilvl w:val="0"/>
          <w:numId w:val="16"/>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pStyle w:val="872"/>
        <w:numPr>
          <w:ilvl w:val="0"/>
          <w:numId w:val="16"/>
        </w:numPr>
        <w:ind w:left="0" w:firstLine="480"/>
        <w:jc w:val="both"/>
        <w:tabs>
          <w:tab w:val="clear" w:pos="210" w:leader="none"/>
          <w:tab w:val="left" w:pos="96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勘查现场</w:t>
      </w:r>
      <w:r/>
    </w:p>
    <w:p>
      <w:pPr>
        <w:pStyle w:val="872"/>
        <w:numPr>
          <w:ilvl w:val="0"/>
          <w:numId w:val="18"/>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pStyle w:val="872"/>
        <w:numPr>
          <w:ilvl w:val="0"/>
          <w:numId w:val="18"/>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无论投标人踏勘与否，都将被视为熟悉履行该项目有关的一切情况，并承担一切与投标有关的风险、责任和义务。</w:t>
      </w:r>
      <w:r/>
    </w:p>
    <w:p>
      <w:pPr>
        <w:pStyle w:val="872"/>
        <w:numPr>
          <w:ilvl w:val="0"/>
          <w:numId w:val="18"/>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现场踏勘由各投标人自行实施，采购人不统一组织现场踏勘。</w:t>
      </w:r>
      <w:r/>
    </w:p>
    <w:p>
      <w:pPr>
        <w:pStyle w:val="872"/>
        <w:numPr>
          <w:ilvl w:val="0"/>
          <w:numId w:val="18"/>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供应商应在现场勘查时，熟悉现场及周围交通道路等情况，以获得一切可能影响其投标的直接资料。供应商中标后，不得以不完全了解现场情况为理由而向采购单位提出任何索赔的要求，对此采购单位不承担任何责任并将不作任何答复与考虑。</w:t>
      </w:r>
      <w:r/>
    </w:p>
    <w:p>
      <w:pPr>
        <w:pStyle w:val="872"/>
        <w:numPr>
          <w:ilvl w:val="0"/>
          <w:numId w:val="13"/>
        </w:numPr>
        <w:ind w:left="0" w:firstLine="482"/>
        <w:jc w:val="both"/>
        <w:tabs>
          <w:tab w:val="left" w:pos="961"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招标文件的澄清、修改及补充</w:t>
      </w:r>
      <w:r/>
    </w:p>
    <w:p>
      <w:pPr>
        <w:pStyle w:val="872"/>
        <w:numPr>
          <w:ilvl w:val="0"/>
          <w:numId w:val="19"/>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投标人在收到招标文件后，如有疑问需要澄清，应以规定的时间和方式向采购人或代理机构提出，如在规定期限内未递交疑问或未按规定提交投标疑问的，则视为该投标人无疑问。</w:t>
      </w:r>
      <w:r/>
    </w:p>
    <w:p>
      <w:pPr>
        <w:pStyle w:val="872"/>
        <w:numPr>
          <w:ilvl w:val="0"/>
          <w:numId w:val="19"/>
        </w:numPr>
        <w:ind w:left="0" w:firstLine="480"/>
        <w:jc w:val="both"/>
        <w:tabs>
          <w:tab w:val="clear" w:pos="210" w:leader="none"/>
          <w:tab w:val="left" w:pos="96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pStyle w:val="872"/>
        <w:numPr>
          <w:ilvl w:val="0"/>
          <w:numId w:val="19"/>
        </w:numPr>
        <w:ind w:left="0" w:firstLine="480"/>
        <w:jc w:val="both"/>
        <w:tabs>
          <w:tab w:val="clear" w:pos="210" w:leader="none"/>
          <w:tab w:val="left" w:pos="96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标书以外的内容，一律拒绝答复。</w:t>
      </w:r>
      <w:r/>
    </w:p>
    <w:p>
      <w:pPr>
        <w:pStyle w:val="872"/>
        <w:numPr>
          <w:ilvl w:val="0"/>
          <w:numId w:val="19"/>
        </w:numPr>
        <w:ind w:left="0" w:firstLine="480"/>
        <w:jc w:val="both"/>
        <w:tabs>
          <w:tab w:val="clear" w:pos="210" w:leader="none"/>
          <w:tab w:val="left" w:pos="96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投标人对采购人提供的采购文件所做出的推论、解释和结论，采购人概不负责。投标人由于对招标文件的任何推论和误解以及采购人对有关问题的口头解释所造成的后果，均由投标人自负。</w:t>
      </w:r>
      <w:r/>
    </w:p>
    <w:p>
      <w:pPr>
        <w:pStyle w:val="872"/>
        <w:numPr>
          <w:ilvl w:val="0"/>
          <w:numId w:val="19"/>
        </w:numPr>
        <w:ind w:left="0" w:firstLine="480"/>
        <w:jc w:val="both"/>
        <w:tabs>
          <w:tab w:val="clear" w:pos="210" w:leader="none"/>
          <w:tab w:val="left" w:pos="96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本采购文件的最终解释权归采购单位</w:t>
      </w:r>
      <w:r>
        <w:rPr>
          <w:rFonts w:hint="eastAsia" w:cs="Times New Roman"/>
          <w:color w:val="auto"/>
          <w:sz w:val="24"/>
          <w:lang w:eastAsia="zh-CN"/>
        </w:rPr>
        <w:t xml:space="preserve">所有。</w:t>
      </w:r>
      <w:r/>
    </w:p>
    <w:p>
      <w:pPr>
        <w:pStyle w:val="872"/>
        <w:numPr>
          <w:ilvl w:val="0"/>
          <w:numId w:val="13"/>
        </w:numPr>
        <w:ind w:left="0" w:firstLine="482"/>
        <w:jc w:val="both"/>
        <w:tabs>
          <w:tab w:val="left" w:pos="961"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投标文件</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投标文件的编制</w:t>
      </w:r>
      <w:r/>
    </w:p>
    <w:p>
      <w:pPr>
        <w:pStyle w:val="872"/>
        <w:numPr>
          <w:ilvl w:val="0"/>
          <w:numId w:val="21"/>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要求</w:t>
      </w:r>
      <w:r/>
    </w:p>
    <w:p>
      <w:pPr>
        <w:pStyle w:val="872"/>
        <w:numPr>
          <w:ilvl w:val="0"/>
          <w:numId w:val="22"/>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投标人应仔细阅读招标文件的所有内容，按招标文件的要求提供投标文件，并保证所提供的全部资料的真实性，以使其投标对招标文件作出实质性响应，否则，其投标可能被拒绝。</w:t>
      </w:r>
      <w:r/>
    </w:p>
    <w:p>
      <w:pPr>
        <w:pStyle w:val="872"/>
        <w:numPr>
          <w:ilvl w:val="0"/>
          <w:numId w:val="22"/>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无论投标过程中的做法和结果如何，投标人自行承担所有与参加投标有关的全部费用。</w:t>
      </w:r>
      <w:r/>
    </w:p>
    <w:p>
      <w:pPr>
        <w:pStyle w:val="872"/>
        <w:numPr>
          <w:ilvl w:val="0"/>
          <w:numId w:val="21"/>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投标语言及计量单位  </w:t>
      </w:r>
      <w:r/>
    </w:p>
    <w:p>
      <w:pPr>
        <w:pStyle w:val="872"/>
        <w:numPr>
          <w:ilvl w:val="0"/>
          <w:numId w:val="23"/>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投标文件以及投标人与采购单位就有关投标事宜的所有来往函电均应使用简体中文书写。</w:t>
      </w:r>
      <w:r/>
    </w:p>
    <w:p>
      <w:pPr>
        <w:pStyle w:val="872"/>
        <w:numPr>
          <w:ilvl w:val="0"/>
          <w:numId w:val="23"/>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关于投标计量单位，招标文件已有明确规定的，使用招标文件规定的计量单位；招标文件没有规定的，应采用中华人民共和国法定计量单位。</w:t>
      </w:r>
      <w:r/>
    </w:p>
    <w:p>
      <w:pPr>
        <w:pStyle w:val="872"/>
        <w:numPr>
          <w:ilvl w:val="0"/>
          <w:numId w:val="23"/>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原版为外文的证书类文件，但</w:t>
      </w:r>
      <w:r>
        <w:rPr>
          <w:rFonts w:hint="eastAsia" w:cs="Times New Roman"/>
          <w:color w:val="auto"/>
          <w:sz w:val="24"/>
          <w:lang w:eastAsia="zh-CN"/>
        </w:rPr>
        <w:t xml:space="preserve">应</w:t>
      </w:r>
      <w:r>
        <w:rPr>
          <w:rFonts w:ascii="Times New Roman" w:hAnsi="Times New Roman" w:eastAsia="宋体" w:cs="Times New Roman"/>
          <w:color w:val="auto"/>
          <w:sz w:val="24"/>
        </w:rPr>
        <w:t xml:space="preserve">提供中文翻译文件并加盖投标人公章。必要时评标委员会可以要求投标人提供附有公证书的中文翻译文件或者与原版文件签章相一致的中文翻译文件，否则，投标人的投标文件将作无效投标处理。</w:t>
      </w:r>
      <w:r/>
    </w:p>
    <w:p>
      <w:pPr>
        <w:pStyle w:val="872"/>
        <w:numPr>
          <w:ilvl w:val="0"/>
          <w:numId w:val="23"/>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翻译的中文文件与外文文件如果出现差异和矛盾时，以中文为准。但不能故意错误翻译，否则，投标人的投标文件将作为无效投标处理。</w:t>
      </w:r>
      <w:r/>
    </w:p>
    <w:p>
      <w:pPr>
        <w:pStyle w:val="872"/>
        <w:numPr>
          <w:ilvl w:val="0"/>
          <w:numId w:val="21"/>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电子投标文件其他要求</w:t>
      </w:r>
      <w:r/>
    </w:p>
    <w:p>
      <w:pPr>
        <w:pStyle w:val="872"/>
        <w:numPr>
          <w:ilvl w:val="0"/>
          <w:numId w:val="24"/>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电子招标投标交易平台（即“苏采云”系统）相关要求是本招标文件的组成部分。</w:t>
      </w:r>
      <w:r/>
    </w:p>
    <w:p>
      <w:pPr>
        <w:pStyle w:val="872"/>
        <w:numPr>
          <w:ilvl w:val="0"/>
          <w:numId w:val="24"/>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投标人应对CA证书妥善保管，如被他人盗用投标，</w:t>
      </w:r>
      <w:r>
        <w:rPr>
          <w:rFonts w:hint="eastAsia" w:cs="Times New Roman"/>
          <w:color w:val="auto"/>
          <w:sz w:val="24"/>
          <w:lang w:eastAsia="zh-CN"/>
        </w:rPr>
        <w:t xml:space="preserve">由此</w:t>
      </w:r>
      <w:r>
        <w:rPr>
          <w:rFonts w:ascii="Times New Roman" w:hAnsi="Times New Roman" w:eastAsia="宋体" w:cs="Times New Roman"/>
          <w:color w:val="auto"/>
          <w:sz w:val="24"/>
        </w:rPr>
        <w:t xml:space="preserve">带来的后果均由投标人自行承担。</w:t>
      </w:r>
      <w:r/>
    </w:p>
    <w:p>
      <w:pPr>
        <w:pStyle w:val="872"/>
        <w:numPr>
          <w:ilvl w:val="0"/>
          <w:numId w:val="24"/>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投标人应当对招标文件提出的实质性要求和条件作出实质性响应，并在电子投标系统逐条应答。</w:t>
      </w:r>
      <w:r/>
    </w:p>
    <w:p>
      <w:pPr>
        <w:pStyle w:val="872"/>
        <w:numPr>
          <w:ilvl w:val="0"/>
          <w:numId w:val="21"/>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投标人应当在招标文件要求提交投标文件的截止时间前，将投标文件提交至“苏采云”系统，逾期提交的投标文件，“苏采云”系统将自动拒收。各投标人应在规定时间内凭CA证书进行网上解密。</w:t>
      </w:r>
      <w:r/>
    </w:p>
    <w:p>
      <w:pPr>
        <w:pStyle w:val="872"/>
        <w:numPr>
          <w:ilvl w:val="0"/>
          <w:numId w:val="21"/>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本项目落实江苏省财政厅《关于做好政府采购支持企业发展有关事项的通知》（苏财购〔2020〕52号）文件精神，不收取投标保证金。</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投标报价：</w:t>
      </w:r>
      <w:r/>
    </w:p>
    <w:p>
      <w:pPr>
        <w:pStyle w:val="872"/>
        <w:numPr>
          <w:ilvl w:val="0"/>
          <w:numId w:val="25"/>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方应在招标文件所附的投标报价表上写明投标产品的单价和投标总价，如单价与总价有出入，以单价为准。投标方对每种货物或服务只允许有一个报价，招标方不接受有任何选择的报价。除合同另有约定，投标人投标报价表上所标明的价格均为履约的固定价格，不得以任何理由予以变更。</w:t>
      </w:r>
      <w:r/>
    </w:p>
    <w:p>
      <w:pPr>
        <w:pStyle w:val="872"/>
        <w:numPr>
          <w:ilvl w:val="0"/>
          <w:numId w:val="25"/>
        </w:numPr>
        <w:ind w:left="0" w:firstLine="482"/>
        <w:jc w:val="both"/>
        <w:tabs>
          <w:tab w:val="clear" w:pos="210" w:leader="none"/>
          <w:tab w:val="left" w:pos="960"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本项目最高限价：详见投标人须知前附表，报价高于该限价的作无效标处理。</w:t>
      </w:r>
      <w:r/>
    </w:p>
    <w:p>
      <w:pPr>
        <w:pStyle w:val="872"/>
        <w:numPr>
          <w:ilvl w:val="0"/>
          <w:numId w:val="25"/>
        </w:numPr>
        <w:ind w:left="0" w:firstLine="480"/>
        <w:jc w:val="both"/>
        <w:tabs>
          <w:tab w:val="clear" w:pos="210" w:leader="none"/>
          <w:tab w:val="left" w:pos="96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投标报价</w:t>
      </w:r>
      <w:r/>
    </w:p>
    <w:p>
      <w:pPr>
        <w:pStyle w:val="872"/>
        <w:numPr>
          <w:ilvl w:val="0"/>
          <w:numId w:val="26"/>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投标报价是投标人为完成招标文件所确定的招标范围的全部内容</w:t>
      </w:r>
      <w:r>
        <w:rPr>
          <w:rFonts w:hint="eastAsia" w:cs="Times New Roman"/>
          <w:color w:val="auto"/>
          <w:sz w:val="24"/>
          <w:lang w:eastAsia="zh-CN"/>
        </w:rPr>
        <w:t xml:space="preserve">的</w:t>
      </w:r>
      <w:r>
        <w:rPr>
          <w:rFonts w:ascii="Times New Roman" w:hAnsi="Times New Roman" w:eastAsia="宋体" w:cs="Times New Roman"/>
          <w:color w:val="auto"/>
          <w:sz w:val="24"/>
        </w:rPr>
        <w:t xml:space="preserve">价格体现。本项目采用固定单价合同，投标总价和投标全费用综合单价应包括完成本项目实施期间所必须的各项目费用、风险费、招标代理费等</w:t>
      </w:r>
      <w:r>
        <w:rPr>
          <w:rFonts w:hint="eastAsia" w:cs="Times New Roman"/>
          <w:color w:val="auto"/>
          <w:sz w:val="24"/>
          <w:lang w:eastAsia="zh-CN"/>
        </w:rPr>
        <w:t xml:space="preserve">为完成本项目所需的</w:t>
      </w:r>
      <w:r>
        <w:rPr>
          <w:rFonts w:ascii="Times New Roman" w:hAnsi="Times New Roman" w:eastAsia="宋体" w:cs="Times New Roman"/>
          <w:color w:val="auto"/>
          <w:sz w:val="24"/>
        </w:rPr>
        <w:t xml:space="preserve">全部费用的价格体现，其中应包括人工费（含社保、福利等） 、差旅费、仪器设备使用费、居家托养网络调度服务平台使用费、运营费、平台对接费、管理费、税金、政策性文件规定及合同包含的所有风险、责任等各项应有费用。除非因特殊原因并经采购人和中标人双方协商同意，中标人不得再要求追加任何费用。同时， 除非合同条款中另有规定，否则，中标人所报价格在合同实施期间不因市场变化因素而变动。</w:t>
      </w:r>
      <w:r>
        <w:rPr>
          <w:rFonts w:ascii="Times New Roman" w:hAnsi="Times New Roman" w:eastAsia="宋体" w:cs="Times New Roman"/>
          <w:color w:val="auto"/>
          <w:sz w:val="24"/>
        </w:rPr>
        <w:t xml:space="preserve">且不得高于招标人设定的最高限价。</w:t>
      </w:r>
      <w:r>
        <w:rPr>
          <w:rFonts w:ascii="Times New Roman" w:hAnsi="Times New Roman" w:eastAsia="宋体" w:cs="Times New Roman"/>
          <w:color w:val="auto"/>
          <w:sz w:val="24"/>
        </w:rPr>
        <w:t xml:space="preserve">若有遗漏或投标人在投标时未能预见而必须发生的费用，均由投标人自行承担，招标人不予以补偿。如服务期间遇国家或地方政府政策性调整基础工资、社保费用的，则以国家或地方政府最新规定为准，中标价不作调整。</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具体服务范围及内容均由意向投标人现场踏勘了解，不论服务内容的变化影响，中标价均不作调整，因此各投标人应充分掌握实际服务范围及服务要求，投标人可与招标采购单位代表联系后自行踏勘现场，以充分了解掌握服务内容及要求，若有遗漏，后果由投标人自行承担。</w:t>
      </w:r>
      <w:r>
        <w:rPr>
          <w:rFonts w:ascii="Times New Roman" w:hAnsi="Times New Roman" w:eastAsia="宋体" w:cs="Times New Roman"/>
          <w:color w:val="auto"/>
          <w:sz w:val="24"/>
        </w:rPr>
        <w:t xml:space="preserve">本项目采用固定</w:t>
      </w:r>
      <w:r>
        <w:rPr>
          <w:rFonts w:hint="eastAsia" w:cs="Times New Roman"/>
          <w:color w:val="auto"/>
          <w:sz w:val="24"/>
          <w:lang w:val="en-US" w:eastAsia="zh-CN"/>
        </w:rPr>
        <w:t xml:space="preserve">单价</w:t>
      </w:r>
      <w:r>
        <w:rPr>
          <w:rFonts w:ascii="Times New Roman" w:hAnsi="Times New Roman" w:eastAsia="宋体" w:cs="Times New Roman"/>
          <w:color w:val="auto"/>
          <w:sz w:val="24"/>
        </w:rPr>
        <w:t xml:space="preserve">合同，</w:t>
      </w:r>
      <w:r>
        <w:rPr>
          <w:rFonts w:hint="eastAsia" w:cs="Times New Roman"/>
          <w:color w:val="auto"/>
          <w:sz w:val="24"/>
          <w:lang w:val="en-US" w:eastAsia="zh-CN"/>
        </w:rPr>
        <w:t xml:space="preserve">结算按有效服务人次与服务订单据实结算</w:t>
      </w:r>
      <w:r>
        <w:rPr>
          <w:rFonts w:ascii="Times New Roman" w:hAnsi="Times New Roman" w:eastAsia="宋体" w:cs="Times New Roman"/>
          <w:color w:val="auto"/>
          <w:sz w:val="24"/>
        </w:rPr>
        <w:t xml:space="preserve">。</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除非因特殊原因并经双方协商同意，中标供应商不得再要求追加任何费用。同时，除非合同条款中另有规定，否则在合同实施期间中标价不因市场变化因素而变动。</w:t>
      </w:r>
      <w:r/>
    </w:p>
    <w:p>
      <w:pPr>
        <w:pStyle w:val="872"/>
        <w:numPr>
          <w:ilvl w:val="0"/>
          <w:numId w:val="26"/>
        </w:numPr>
        <w:ind w:left="0" w:firstLine="480"/>
        <w:jc w:val="both"/>
        <w:tabs>
          <w:tab w:val="clear" w:pos="210" w:leader="none"/>
          <w:tab w:val="left" w:pos="12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开标一览表、投标价格表的报价一律用人民币（单位：元）填报。</w:t>
      </w:r>
      <w:r/>
    </w:p>
    <w:p>
      <w:pPr>
        <w:pStyle w:val="872"/>
        <w:numPr>
          <w:ilvl w:val="0"/>
          <w:numId w:val="25"/>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投标人在投标文件中应按照本招标文件所附的投标报价单样式进行报价，并计算总价。报价表必须由法定代表人或委托代理人签署。</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线上投标文件编制要求</w:t>
      </w:r>
      <w:r>
        <w:rPr>
          <w:rFonts w:hint="eastAsia" w:cs="Times New Roman"/>
          <w:color w:val="auto"/>
          <w:sz w:val="24"/>
          <w:lang w:eastAsia="zh-CN"/>
        </w:rPr>
        <w:t xml:space="preserve">：</w:t>
      </w:r>
      <w:r>
        <w:rPr>
          <w:rFonts w:ascii="Times New Roman" w:hAnsi="Times New Roman" w:eastAsia="宋体" w:cs="Times New Roman"/>
          <w:color w:val="auto"/>
          <w:sz w:val="24"/>
        </w:rPr>
        <w:t xml:space="preserve">请按照以下要求（包括但不限于以下要求）制作：</w:t>
      </w:r>
      <w:r/>
    </w:p>
    <w:p>
      <w:pPr>
        <w:pStyle w:val="872"/>
        <w:numPr>
          <w:ilvl w:val="0"/>
          <w:numId w:val="27"/>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基本目录</w:t>
      </w:r>
      <w:r/>
    </w:p>
    <w:p>
      <w:pPr>
        <w:pStyle w:val="872"/>
        <w:numPr>
          <w:ilvl w:val="0"/>
          <w:numId w:val="28"/>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《开标一览表》（加盖电子签章，政府采购客户端工具输入报价自动生成）；</w:t>
      </w:r>
      <w:r/>
    </w:p>
    <w:p>
      <w:pPr>
        <w:pStyle w:val="872"/>
        <w:numPr>
          <w:ilvl w:val="0"/>
          <w:numId w:val="28"/>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《法定代表人身份证明书》及《授权委托书》（加盖电子签章，格式见招标文件第六章《投标文件相关格式》）；</w:t>
      </w:r>
      <w:r/>
    </w:p>
    <w:p>
      <w:pPr>
        <w:pStyle w:val="872"/>
        <w:numPr>
          <w:ilvl w:val="0"/>
          <w:numId w:val="27"/>
        </w:numPr>
        <w:ind w:left="0" w:firstLine="480"/>
        <w:jc w:val="both"/>
        <w:tabs>
          <w:tab w:val="clear" w:pos="210" w:leader="none"/>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资格条件</w:t>
      </w:r>
      <w:r/>
    </w:p>
    <w:p>
      <w:pPr>
        <w:pStyle w:val="872"/>
        <w:numPr>
          <w:ilvl w:val="0"/>
          <w:numId w:val="29"/>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法人或者其他组织的营业执照等证明文件；</w:t>
      </w:r>
      <w:r/>
    </w:p>
    <w:p>
      <w:pPr>
        <w:pStyle w:val="872"/>
        <w:numPr>
          <w:ilvl w:val="0"/>
          <w:numId w:val="29"/>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具有良好的商业信誉和健全的财务会计制度</w:t>
      </w:r>
      <w:r>
        <w:rPr>
          <w:rFonts w:ascii="Times New Roman" w:hAnsi="Times New Roman" w:eastAsia="宋体" w:cs="Times New Roman"/>
          <w:b/>
          <w:color w:val="auto"/>
          <w:sz w:val="24"/>
        </w:rPr>
        <w:t xml:space="preserve">（投标人提供利润表、资产负债表、现金流量表，成立不满一年不需要提供）</w:t>
      </w:r>
      <w:r>
        <w:rPr>
          <w:rFonts w:ascii="Times New Roman" w:hAnsi="Times New Roman" w:eastAsia="宋体" w:cs="Times New Roman"/>
          <w:color w:val="auto"/>
          <w:sz w:val="24"/>
        </w:rPr>
        <w:t xml:space="preserve">；</w:t>
      </w:r>
      <w:r/>
    </w:p>
    <w:p>
      <w:pPr>
        <w:pStyle w:val="872"/>
        <w:numPr>
          <w:ilvl w:val="0"/>
          <w:numId w:val="29"/>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p>
    <w:p>
      <w:pPr>
        <w:pStyle w:val="872"/>
        <w:numPr>
          <w:ilvl w:val="0"/>
          <w:numId w:val="29"/>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具备履行合同所必需的设备和专业技术能力的书面声明</w:t>
      </w:r>
      <w:r>
        <w:rPr>
          <w:rFonts w:ascii="Times New Roman" w:hAnsi="Times New Roman" w:eastAsia="宋体" w:cs="Times New Roman"/>
          <w:color w:val="auto"/>
          <w:sz w:val="24"/>
        </w:rPr>
        <w:t xml:space="preserve">（格式附后）</w:t>
      </w:r>
      <w:r>
        <w:rPr>
          <w:rFonts w:ascii="Times New Roman" w:hAnsi="Times New Roman" w:eastAsia="宋体" w:cs="Times New Roman"/>
          <w:color w:val="auto"/>
          <w:sz w:val="24"/>
        </w:rPr>
        <w:t xml:space="preserve">；</w:t>
      </w:r>
      <w:r/>
    </w:p>
    <w:p>
      <w:pPr>
        <w:pStyle w:val="872"/>
        <w:numPr>
          <w:ilvl w:val="0"/>
          <w:numId w:val="29"/>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参加政府采购活动前3年内在经营活动中没有重大违法记录的书面声明</w:t>
      </w:r>
      <w:r>
        <w:rPr>
          <w:rFonts w:ascii="Times New Roman" w:hAnsi="Times New Roman" w:eastAsia="宋体" w:cs="Times New Roman"/>
          <w:color w:val="auto"/>
          <w:sz w:val="24"/>
        </w:rPr>
        <w:t xml:space="preserve">（格式附后）</w:t>
      </w:r>
      <w:r>
        <w:rPr>
          <w:rFonts w:ascii="Times New Roman" w:hAnsi="Times New Roman" w:eastAsia="宋体" w:cs="Times New Roman"/>
          <w:color w:val="auto"/>
          <w:sz w:val="24"/>
        </w:rPr>
        <w:t xml:space="preserve">；</w:t>
      </w:r>
      <w:r/>
    </w:p>
    <w:p>
      <w:pPr>
        <w:pStyle w:val="872"/>
        <w:numPr>
          <w:ilvl w:val="0"/>
          <w:numId w:val="27"/>
        </w:numPr>
        <w:ind w:left="0" w:firstLine="482"/>
        <w:jc w:val="both"/>
        <w:tabs>
          <w:tab w:val="clear" w:pos="210" w:leader="none"/>
          <w:tab w:val="left" w:pos="960"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符合条件要求</w:t>
      </w:r>
      <w:r>
        <w:rPr>
          <w:rFonts w:hint="eastAsia" w:cs="Times New Roman"/>
          <w:b/>
          <w:color w:val="auto"/>
          <w:sz w:val="24"/>
          <w:lang w:eastAsia="zh-CN"/>
        </w:rPr>
        <w:t xml:space="preserve">的内容</w:t>
      </w:r>
      <w:r>
        <w:rPr>
          <w:rFonts w:ascii="Times New Roman" w:hAnsi="Times New Roman" w:eastAsia="宋体" w:cs="Times New Roman"/>
          <w:b/>
          <w:color w:val="auto"/>
          <w:sz w:val="24"/>
        </w:rPr>
        <w:t xml:space="preserve">必须提供，且须加盖电子签章，格式见招标文件第六章《投标文件相关格式》</w:t>
      </w:r>
      <w:r>
        <w:rPr>
          <w:rFonts w:hint="eastAsia" w:cs="Times New Roman"/>
          <w:b/>
          <w:color w:val="auto"/>
          <w:sz w:val="24"/>
          <w:lang w:eastAsia="zh-CN"/>
        </w:rPr>
        <w:t xml:space="preserve">。</w:t>
      </w:r>
      <w:r>
        <w:rPr>
          <w:rFonts w:ascii="Times New Roman" w:hAnsi="Times New Roman" w:eastAsia="宋体" w:cs="Times New Roman"/>
          <w:b/>
          <w:color w:val="auto"/>
          <w:sz w:val="24"/>
        </w:rPr>
        <w:t xml:space="preserve">根据投标人组织形式的不同，本项目招标文件中的法定代表人指企业或事业单位法定代表人，各投标人根据其组织形式，加盖印章或签字。</w:t>
      </w:r>
      <w:r/>
    </w:p>
    <w:p>
      <w:pPr>
        <w:pStyle w:val="872"/>
        <w:numPr>
          <w:ilvl w:val="0"/>
          <w:numId w:val="30"/>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报价：</w:t>
      </w:r>
      <w:r/>
    </w:p>
    <w:p>
      <w:pPr>
        <w:pStyle w:val="872"/>
        <w:numPr>
          <w:ilvl w:val="0"/>
          <w:numId w:val="0"/>
        </w:numPr>
        <w:ind w:left="0" w:firstLine="480"/>
        <w:jc w:val="both"/>
        <w:tabs>
          <w:tab w:val="left" w:pos="1080" w:leader="none"/>
        </w:tabs>
        <w:rPr>
          <w:rFonts w:hint="eastAsia" w:ascii="宋体" w:hAnsi="宋体" w:eastAsia="宋体" w:cs="宋体"/>
          <w:b w:val="0"/>
          <w:color w:val="auto"/>
          <w:sz w:val="24"/>
        </w:rPr>
      </w:pPr>
      <w:r>
        <w:rPr>
          <w:rFonts w:hint="default" w:ascii="宋体" w:hAnsi="宋体" w:eastAsia="宋体" w:cs="宋体"/>
          <w:b w:val="0"/>
          <w:color w:val="auto"/>
          <w:sz w:val="24"/>
        </w:rPr>
        <w:t xml:space="preserve">（1）</w:t>
      </w:r>
      <w:r>
        <w:rPr>
          <w:rFonts w:ascii="Times New Roman" w:hAnsi="Times New Roman" w:eastAsia="宋体" w:cs="Times New Roman"/>
          <w:color w:val="auto"/>
          <w:sz w:val="24"/>
        </w:rPr>
        <w:t xml:space="preserve">投标函；</w:t>
      </w:r>
      <w:r/>
    </w:p>
    <w:p>
      <w:pPr>
        <w:pStyle w:val="872"/>
        <w:numPr>
          <w:ilvl w:val="0"/>
          <w:numId w:val="0"/>
        </w:numPr>
        <w:ind w:left="0" w:firstLine="480"/>
        <w:jc w:val="both"/>
        <w:tabs>
          <w:tab w:val="left" w:pos="1080" w:leader="none"/>
        </w:tabs>
        <w:rPr>
          <w:rFonts w:hint="eastAsia" w:ascii="宋体" w:hAnsi="宋体" w:eastAsia="宋体" w:cs="宋体"/>
          <w:b w:val="0"/>
          <w:color w:val="auto"/>
          <w:sz w:val="24"/>
        </w:rPr>
      </w:pPr>
      <w:r>
        <w:rPr>
          <w:rFonts w:hint="default" w:ascii="宋体" w:hAnsi="宋体" w:eastAsia="宋体" w:cs="宋体"/>
          <w:b w:val="0"/>
          <w:color w:val="auto"/>
          <w:sz w:val="24"/>
        </w:rPr>
        <w:t xml:space="preserve">（2）</w:t>
      </w:r>
      <w:r>
        <w:rPr>
          <w:rFonts w:ascii="Times New Roman" w:hAnsi="Times New Roman" w:eastAsia="宋体" w:cs="Times New Roman"/>
          <w:color w:val="auto"/>
          <w:sz w:val="24"/>
        </w:rPr>
        <w:t xml:space="preserve">投标报价明细表；</w:t>
      </w:r>
      <w:r/>
    </w:p>
    <w:p>
      <w:pPr>
        <w:pStyle w:val="872"/>
        <w:numPr>
          <w:ilvl w:val="0"/>
          <w:numId w:val="30"/>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商务资信：</w:t>
      </w:r>
      <w:r/>
    </w:p>
    <w:p>
      <w:pPr>
        <w:pStyle w:val="872"/>
        <w:numPr>
          <w:ilvl w:val="0"/>
          <w:numId w:val="3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投标人的法定代表人身份证明书；</w:t>
      </w:r>
      <w:r/>
    </w:p>
    <w:p>
      <w:pPr>
        <w:pStyle w:val="872"/>
        <w:numPr>
          <w:ilvl w:val="0"/>
          <w:numId w:val="3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投标人的法定代表人授权委托书（如有授权）；</w:t>
      </w:r>
      <w:r/>
    </w:p>
    <w:p>
      <w:pPr>
        <w:pStyle w:val="872"/>
        <w:numPr>
          <w:ilvl w:val="0"/>
          <w:numId w:val="3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盐城市大丰区政府招标采购供应商承诺书；</w:t>
      </w:r>
      <w:r/>
    </w:p>
    <w:p>
      <w:pPr>
        <w:pStyle w:val="872"/>
        <w:numPr>
          <w:ilvl w:val="0"/>
          <w:numId w:val="30"/>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服务内容响应：</w:t>
      </w:r>
      <w:r/>
    </w:p>
    <w:p>
      <w:pPr>
        <w:pStyle w:val="872"/>
        <w:numPr>
          <w:ilvl w:val="0"/>
          <w:numId w:val="0"/>
        </w:numPr>
        <w:ind w:left="0" w:firstLine="480"/>
        <w:jc w:val="both"/>
        <w:tabs>
          <w:tab w:val="left" w:pos="1080" w:leader="none"/>
        </w:tabs>
        <w:rPr>
          <w:rFonts w:hint="eastAsia" w:ascii="宋体" w:hAnsi="宋体" w:eastAsia="宋体" w:cs="宋体"/>
          <w:b w:val="0"/>
          <w:color w:val="auto"/>
          <w:sz w:val="24"/>
        </w:rPr>
      </w:pPr>
      <w:r>
        <w:rPr>
          <w:rFonts w:hint="default" w:ascii="宋体" w:hAnsi="宋体" w:eastAsia="宋体" w:cs="宋体"/>
          <w:b w:val="0"/>
          <w:color w:val="auto"/>
          <w:sz w:val="24"/>
        </w:rPr>
        <w:t xml:space="preserve">（1）</w:t>
      </w:r>
      <w:r>
        <w:rPr>
          <w:rFonts w:ascii="Times New Roman" w:hAnsi="Times New Roman" w:eastAsia="宋体" w:cs="Times New Roman"/>
          <w:color w:val="auto"/>
          <w:sz w:val="24"/>
        </w:rPr>
        <w:t xml:space="preserve">商务要求响应及偏离</w:t>
      </w:r>
      <w:r>
        <w:rPr>
          <w:rFonts w:hint="eastAsia" w:cs="Times New Roman"/>
          <w:color w:val="auto"/>
          <w:sz w:val="24"/>
          <w:lang w:eastAsia="zh-CN"/>
        </w:rPr>
        <w:t xml:space="preserve">表；</w:t>
      </w:r>
      <w:r/>
    </w:p>
    <w:p>
      <w:pPr>
        <w:pStyle w:val="872"/>
        <w:numPr>
          <w:ilvl w:val="0"/>
          <w:numId w:val="0"/>
        </w:numPr>
        <w:ind w:left="0" w:firstLine="480"/>
        <w:jc w:val="both"/>
        <w:tabs>
          <w:tab w:val="left" w:pos="1080" w:leader="none"/>
        </w:tabs>
        <w:rPr>
          <w:rFonts w:hint="eastAsia" w:ascii="宋体" w:hAnsi="宋体" w:eastAsia="宋体" w:cs="宋体"/>
          <w:b w:val="0"/>
          <w:color w:val="auto"/>
          <w:sz w:val="24"/>
        </w:rPr>
      </w:pPr>
      <w:r>
        <w:rPr>
          <w:rFonts w:hint="default" w:ascii="宋体" w:hAnsi="宋体" w:eastAsia="宋体" w:cs="宋体"/>
          <w:b w:val="0"/>
          <w:color w:val="auto"/>
          <w:sz w:val="24"/>
        </w:rPr>
        <w:t xml:space="preserve">（2）</w:t>
      </w:r>
      <w:r>
        <w:rPr>
          <w:rFonts w:ascii="Times New Roman" w:hAnsi="Times New Roman" w:eastAsia="宋体" w:cs="Times New Roman"/>
          <w:color w:val="auto"/>
          <w:sz w:val="24"/>
        </w:rPr>
        <w:t xml:space="preserve">技术要求响应及偏离表</w:t>
      </w:r>
      <w:r/>
    </w:p>
    <w:p>
      <w:pPr>
        <w:pStyle w:val="872"/>
        <w:numPr>
          <w:ilvl w:val="0"/>
          <w:numId w:val="27"/>
        </w:numPr>
        <w:ind w:left="0" w:firstLine="482"/>
        <w:jc w:val="both"/>
        <w:tabs>
          <w:tab w:val="clear" w:pos="210" w:leader="none"/>
          <w:tab w:val="left" w:pos="960"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招标文件及采购需求要求的其他证明资料和评标细则要求提供证明材料及符合评标办法的技术文件内容。</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注：投标人应对以上文件的合法性、真实性负责，投标人提供的材料如有虚假，视为提供虚假材料谋取中标资格，将被列入不良行为记录名单。</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投标文件线上格式要求</w:t>
      </w:r>
      <w:r/>
    </w:p>
    <w:p>
      <w:pPr>
        <w:pStyle w:val="872"/>
        <w:numPr>
          <w:ilvl w:val="0"/>
          <w:numId w:val="32"/>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投标人应当通过“苏采云”系统提交数据电文形式的投标文件（即电子投标）。</w:t>
      </w:r>
      <w:r/>
    </w:p>
    <w:p>
      <w:pPr>
        <w:pStyle w:val="872"/>
        <w:numPr>
          <w:ilvl w:val="0"/>
          <w:numId w:val="32"/>
        </w:numPr>
        <w:ind w:left="0" w:firstLine="482"/>
        <w:jc w:val="both"/>
        <w:tabs>
          <w:tab w:val="clear" w:pos="210" w:leader="none"/>
          <w:tab w:val="left" w:pos="1080" w:leader="none"/>
        </w:tabs>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通过“苏采云”系统提交政府采购客户端工具导出加密的投标文件（后缀名为zip）。投标文件不得超过150M！</w:t>
      </w:r>
      <w:r/>
    </w:p>
    <w:p>
      <w:pPr>
        <w:pStyle w:val="872"/>
        <w:numPr>
          <w:ilvl w:val="0"/>
          <w:numId w:val="32"/>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本项目采用线上投标，即供应商投标文件从政府采购客户端工具制作通过“苏采云”系统提交，未提供线上投标文件的，投标无效。</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线上投标文件的密封、签署、盖章要求</w:t>
      </w:r>
      <w:r/>
    </w:p>
    <w:p>
      <w:pPr>
        <w:pStyle w:val="872"/>
        <w:numPr>
          <w:ilvl w:val="0"/>
          <w:numId w:val="33"/>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投标文件的密封（加密）要求：</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872"/>
        <w:numPr>
          <w:ilvl w:val="0"/>
          <w:numId w:val="33"/>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投标文件的签署要求：见招标文件第六章《投标文件相关格式》。</w:t>
      </w:r>
      <w:r/>
    </w:p>
    <w:p>
      <w:pPr>
        <w:pStyle w:val="872"/>
        <w:numPr>
          <w:ilvl w:val="0"/>
          <w:numId w:val="33"/>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说明：投标人应用CA数字证书以及自备的能够登录“苏采云”系统的电脑，在</w:t>
      </w:r>
      <w:r>
        <w:rPr>
          <w:rFonts w:hint="eastAsia" w:cs="Times New Roman"/>
          <w:color w:val="auto"/>
          <w:sz w:val="24"/>
          <w:lang w:eastAsia="zh-CN"/>
        </w:rPr>
        <w:t xml:space="preserve">开标时间到达</w:t>
      </w:r>
      <w:r>
        <w:rPr>
          <w:rFonts w:ascii="Times New Roman" w:hAnsi="Times New Roman" w:eastAsia="宋体" w:cs="Times New Roman"/>
          <w:color w:val="auto"/>
          <w:sz w:val="24"/>
        </w:rPr>
        <w:t xml:space="preserve">后，使用CA数字证书解密各自投标文件。</w:t>
      </w:r>
      <w:r/>
    </w:p>
    <w:p>
      <w:pPr>
        <w:pStyle w:val="872"/>
        <w:numPr>
          <w:ilvl w:val="0"/>
          <w:numId w:val="33"/>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投标人未按规定加密的投标文件，“苏采云”系统应当拒收并提示。</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投标文件的提交与接收</w:t>
      </w:r>
      <w:r/>
    </w:p>
    <w:p>
      <w:pPr>
        <w:pStyle w:val="872"/>
        <w:numPr>
          <w:ilvl w:val="0"/>
          <w:numId w:val="34"/>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投标文件提交与接收时间：</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线上提交与接收时间：提交投标文件截止时间（详见投标人须知前附表）。</w:t>
      </w:r>
      <w:r/>
    </w:p>
    <w:p>
      <w:pPr>
        <w:pStyle w:val="872"/>
        <w:numPr>
          <w:ilvl w:val="0"/>
          <w:numId w:val="34"/>
        </w:numPr>
        <w:ind w:left="0" w:firstLine="480"/>
        <w:jc w:val="both"/>
        <w:tabs>
          <w:tab w:val="clear" w:pos="210" w:leader="none"/>
          <w:tab w:val="left" w:pos="10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投标文件提交与接收地点：</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线上提交与接收地点：投标人应当通过“苏采云”系统提交数据电文形式的投标文件（即电子投标），“苏采云”系统自动接收。</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说明：电子投标文件应由其法定代表人或法定代表人授权代表在规定的网上投标时间内，凭CA证书登录“苏采云”系统在线编制投标文件（电子数据），并在投标截止时间之前上传投标文件。投标人应在</w:t>
      </w:r>
      <w:r>
        <w:rPr>
          <w:rFonts w:hint="eastAsia" w:cs="Times New Roman"/>
          <w:color w:val="auto"/>
          <w:sz w:val="24"/>
          <w:lang w:eastAsia="zh-CN"/>
        </w:rPr>
        <w:t xml:space="preserve">开标时间到达</w:t>
      </w:r>
      <w:r>
        <w:rPr>
          <w:rFonts w:ascii="Times New Roman" w:hAnsi="Times New Roman" w:eastAsia="宋体" w:cs="Times New Roman"/>
          <w:color w:val="auto"/>
          <w:sz w:val="24"/>
        </w:rPr>
        <w:t xml:space="preserve">后，使用CA数字证书解密各自投标文件。</w:t>
      </w:r>
      <w:r/>
    </w:p>
    <w:p>
      <w:pPr>
        <w:pStyle w:val="872"/>
        <w:numPr>
          <w:ilvl w:val="0"/>
          <w:numId w:val="20"/>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投标文件的撤回与修改</w:t>
      </w:r>
      <w:r/>
    </w:p>
    <w:p>
      <w:pPr>
        <w:pStyle w:val="872"/>
        <w:numPr>
          <w:ilvl w:val="0"/>
          <w:numId w:val="35"/>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投标文件的撤回</w:t>
      </w:r>
      <w:r/>
    </w:p>
    <w:p>
      <w:pPr>
        <w:pStyle w:val="872"/>
        <w:numPr>
          <w:ilvl w:val="0"/>
          <w:numId w:val="36"/>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电子投标文件的撤回</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投标人可在投标截止时间前，撤回其电子投标文件，具体操作方法见《操作手册》。</w:t>
      </w:r>
      <w:r/>
    </w:p>
    <w:p>
      <w:pPr>
        <w:pStyle w:val="872"/>
        <w:numPr>
          <w:ilvl w:val="0"/>
          <w:numId w:val="36"/>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投标人撤回电子投标文件，则认为其不再参与本项目投标活动。</w:t>
      </w:r>
      <w:r/>
    </w:p>
    <w:p>
      <w:pPr>
        <w:pStyle w:val="872"/>
        <w:numPr>
          <w:ilvl w:val="0"/>
          <w:numId w:val="35"/>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投标文件的修改</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投标人可在投标截止时</w:t>
      </w:r>
      <w:r>
        <w:rPr>
          <w:rFonts w:hint="eastAsia" w:cs="Times New Roman"/>
          <w:color w:val="auto"/>
          <w:sz w:val="24"/>
          <w:lang w:eastAsia="zh-CN"/>
        </w:rPr>
        <w:t xml:space="preserve">间之</w:t>
      </w:r>
      <w:r>
        <w:rPr>
          <w:rFonts w:ascii="Times New Roman" w:hAnsi="Times New Roman" w:eastAsia="宋体" w:cs="Times New Roman"/>
          <w:color w:val="auto"/>
          <w:sz w:val="24"/>
        </w:rPr>
        <w:t xml:space="preserve">前，对其电子投标文件进行修改，具体操作方法见《操作手册》。</w:t>
      </w:r>
      <w:r/>
    </w:p>
    <w:p>
      <w:pPr>
        <w:pStyle w:val="872"/>
        <w:numPr>
          <w:ilvl w:val="0"/>
          <w:numId w:val="35"/>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在投标截止时间之后，投标人不得对其电子投标文件作任何修改。</w:t>
      </w:r>
      <w:r/>
    </w:p>
    <w:p>
      <w:pPr>
        <w:pStyle w:val="872"/>
        <w:numPr>
          <w:ilvl w:val="0"/>
          <w:numId w:val="35"/>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在投标截止时间至招标文件中规定的投标有效期满之间的这段时间内，投标人不得撤回其投标。</w:t>
      </w:r>
      <w:r/>
    </w:p>
    <w:p>
      <w:pPr>
        <w:pStyle w:val="872"/>
        <w:numPr>
          <w:ilvl w:val="0"/>
          <w:numId w:val="13"/>
        </w:numPr>
        <w:ind w:left="0" w:firstLine="482"/>
        <w:jc w:val="both"/>
        <w:tabs>
          <w:tab w:val="left" w:pos="961"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开标及资格审查</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14.开标、唱标、资格审查</w:t>
      </w:r>
      <w:r/>
    </w:p>
    <w:p>
      <w:pPr>
        <w:pStyle w:val="872"/>
        <w:numPr>
          <w:ilvl w:val="0"/>
          <w:numId w:val="37"/>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线上开标时，“苏采云”系统自动提取所有投标文件，投标人按招标文件规定方式按时在线解密。本项目招标文件规定的投标人按时在线解密方式：通过“苏采云”系统（使用“CA数字证书”）解密。</w:t>
      </w:r>
      <w:r/>
    </w:p>
    <w:p>
      <w:pPr>
        <w:pStyle w:val="872"/>
        <w:numPr>
          <w:ilvl w:val="0"/>
          <w:numId w:val="37"/>
        </w:numPr>
        <w:ind w:left="0" w:firstLine="480"/>
        <w:jc w:val="both"/>
        <w:tabs>
          <w:tab w:val="clear" w:pos="210" w:leader="none"/>
          <w:tab w:val="left" w:pos="10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所有投标人解密（或解密时间）结束后，“苏采云”系统生成开标记录并向社会公众公布，但依法应当保密的除外。</w:t>
      </w:r>
      <w:r/>
    </w:p>
    <w:p>
      <w:pPr>
        <w:pStyle w:val="872"/>
        <w:numPr>
          <w:ilvl w:val="0"/>
          <w:numId w:val="37"/>
        </w:numPr>
        <w:ind w:left="0" w:firstLine="480"/>
        <w:jc w:val="both"/>
        <w:tabs>
          <w:tab w:val="clear" w:pos="210" w:leader="none"/>
          <w:tab w:val="left" w:pos="10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开标时，《开标一览表》（报价表）内容与投标文件中相应内容不一致的，以《开标一览表》（报价表）为准。</w:t>
      </w:r>
      <w:r/>
    </w:p>
    <w:p>
      <w:pPr>
        <w:pStyle w:val="872"/>
        <w:numPr>
          <w:ilvl w:val="0"/>
          <w:numId w:val="37"/>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投标文件、《开标一览表》（报价表）中报价的大写金额与小写金额不一致的，以大写金额为准。</w:t>
      </w:r>
      <w:r/>
    </w:p>
    <w:p>
      <w:pPr>
        <w:pStyle w:val="872"/>
        <w:numPr>
          <w:ilvl w:val="0"/>
          <w:numId w:val="37"/>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hint="eastAsia" w:cs="Times New Roman"/>
          <w:color w:val="auto"/>
          <w:sz w:val="24"/>
          <w:lang w:eastAsia="zh-CN"/>
        </w:rPr>
        <w:t xml:space="preserve"> 单价</w:t>
      </w:r>
      <w:r>
        <w:rPr>
          <w:rFonts w:ascii="Times New Roman" w:hAnsi="Times New Roman" w:eastAsia="宋体" w:cs="Times New Roman"/>
          <w:color w:val="auto"/>
          <w:sz w:val="24"/>
        </w:rPr>
        <w:t xml:space="preserve">金额小数点或者百分比有明显错位的，以《开标一览表》（报价表）的总价为准，并修改单价</w:t>
      </w:r>
      <w:r>
        <w:rPr>
          <w:rFonts w:hint="eastAsia" w:cs="Times New Roman"/>
          <w:color w:val="auto"/>
          <w:sz w:val="24"/>
          <w:lang w:eastAsia="zh-CN"/>
        </w:rPr>
        <w:t xml:space="preserve">。</w:t>
      </w:r>
      <w:r/>
    </w:p>
    <w:p>
      <w:pPr>
        <w:pStyle w:val="872"/>
        <w:numPr>
          <w:ilvl w:val="0"/>
          <w:numId w:val="37"/>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hint="eastAsia" w:cs="Times New Roman"/>
          <w:color w:val="auto"/>
          <w:sz w:val="24"/>
          <w:lang w:eastAsia="zh-CN"/>
        </w:rPr>
        <w:t xml:space="preserve"> 总价</w:t>
      </w:r>
      <w:r>
        <w:rPr>
          <w:rFonts w:ascii="Times New Roman" w:hAnsi="Times New Roman" w:eastAsia="宋体" w:cs="Times New Roman"/>
          <w:color w:val="auto"/>
          <w:sz w:val="24"/>
        </w:rPr>
        <w:t xml:space="preserve">金额与按单价汇总金额不一致的，以单价金额计算结果为准</w:t>
      </w:r>
      <w:r>
        <w:rPr>
          <w:rFonts w:hint="eastAsia" w:cs="Times New Roman"/>
          <w:color w:val="auto"/>
          <w:sz w:val="24"/>
          <w:lang w:eastAsia="zh-CN"/>
        </w:rPr>
        <w:t xml:space="preserve">。</w:t>
      </w:r>
      <w:r/>
    </w:p>
    <w:p>
      <w:pPr>
        <w:pStyle w:val="872"/>
        <w:numPr>
          <w:ilvl w:val="0"/>
          <w:numId w:val="37"/>
        </w:numPr>
        <w:ind w:left="0" w:firstLine="480"/>
        <w:jc w:val="both"/>
        <w:tabs>
          <w:tab w:val="clear" w:pos="210" w:leader="none"/>
          <w:tab w:val="left" w:pos="1020" w:leader="none"/>
        </w:tabs>
        <w:rPr>
          <w:rFonts w:hint="eastAsia" w:ascii="宋体" w:hAnsi="宋体" w:eastAsia="宋体" w:cs="宋体"/>
          <w:b w:val="0"/>
          <w:color w:val="auto"/>
          <w:sz w:val="24"/>
        </w:rPr>
      </w:pPr>
      <w:r>
        <w:rPr>
          <w:rFonts w:hint="eastAsia" w:cs="Times New Roman"/>
          <w:color w:val="auto"/>
          <w:sz w:val="24"/>
          <w:lang w:eastAsia="zh-CN"/>
        </w:rPr>
        <w:t xml:space="preserve"> 同时</w:t>
      </w:r>
      <w:r>
        <w:rPr>
          <w:rFonts w:ascii="Times New Roman" w:hAnsi="Times New Roman" w:eastAsia="宋体" w:cs="Times New Roman"/>
          <w:color w:val="auto"/>
          <w:sz w:val="24"/>
        </w:rPr>
        <w:t xml:space="preserve">出现14.3-14.6中两种以上不一致的，按照14.3-14.6的顺序修正。修正后的报价由法定代表人/单位负责人或其授权的代表签章确认后产生约束力，投标人不确认的，投标无效。</w:t>
      </w:r>
      <w:r/>
    </w:p>
    <w:p>
      <w:pPr>
        <w:pStyle w:val="872"/>
        <w:numPr>
          <w:ilvl w:val="0"/>
          <w:numId w:val="37"/>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hint="eastAsia" w:cs="Times New Roman"/>
          <w:color w:val="auto"/>
          <w:sz w:val="24"/>
          <w:lang w:eastAsia="zh-CN"/>
        </w:rPr>
        <w:t xml:space="preserve"> 对</w:t>
      </w:r>
      <w:r>
        <w:rPr>
          <w:rFonts w:ascii="Times New Roman" w:hAnsi="Times New Roman" w:eastAsia="宋体" w:cs="Times New Roman"/>
          <w:color w:val="auto"/>
          <w:sz w:val="24"/>
        </w:rPr>
        <w:t xml:space="preserve">不同文字文本投标文件的解释发生异议的，以中文文本为准。</w:t>
      </w:r>
      <w:r/>
    </w:p>
    <w:p>
      <w:pPr>
        <w:pStyle w:val="872"/>
        <w:numPr>
          <w:ilvl w:val="0"/>
          <w:numId w:val="37"/>
        </w:numPr>
        <w:ind w:left="0" w:firstLine="480"/>
        <w:jc w:val="both"/>
        <w:tabs>
          <w:tab w:val="clear" w:pos="210" w:leader="none"/>
          <w:tab w:val="left" w:pos="10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资格审查：开标结束后，依据法规政策和招标文件的规定，在对投标文件详细评估之前，采购人或采购代理机构将依据投标人提交的投标文件按招标公告所述的资格要求对投标人进行资格审查， 以确定其是否具备投标资格。如果投标人不具备投标资格、不满足招标文件所规定的资格标准或提供资格证明文件不全，其投标将被作为无效投标，不得参与下一环节的评审。</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pStyle w:val="872"/>
        <w:numPr>
          <w:ilvl w:val="0"/>
          <w:numId w:val="13"/>
        </w:numPr>
        <w:ind w:left="0" w:firstLine="482"/>
        <w:jc w:val="both"/>
        <w:tabs>
          <w:tab w:val="left" w:pos="961"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评标</w:t>
      </w:r>
      <w:r/>
    </w:p>
    <w:p>
      <w:pPr>
        <w:pStyle w:val="872"/>
        <w:numPr>
          <w:ilvl w:val="0"/>
          <w:numId w:val="3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hint="eastAsia" w:cs="Times New Roman"/>
          <w:color w:val="auto"/>
          <w:sz w:val="24"/>
          <w:lang w:eastAsia="zh-CN"/>
        </w:rPr>
        <w:t xml:space="preserve"> 组建</w:t>
      </w:r>
      <w:r>
        <w:rPr>
          <w:rFonts w:ascii="Times New Roman" w:hAnsi="Times New Roman" w:eastAsia="宋体" w:cs="Times New Roman"/>
          <w:color w:val="auto"/>
          <w:sz w:val="24"/>
        </w:rPr>
        <w:t xml:space="preserve">评标委员会</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采购单位根据项目的特点依法组建评标委员会。开标后由评标委员会对投标文件进行审查、质疑、评估和比较。评标委员会完成评标后，应当向采购人提出书面评标报告，推荐</w:t>
      </w:r>
      <w:r>
        <w:rPr>
          <w:rFonts w:hint="eastAsia" w:cs="Times New Roman"/>
          <w:color w:val="auto"/>
          <w:sz w:val="24"/>
          <w:lang w:eastAsia="zh-CN"/>
        </w:rPr>
        <w:t xml:space="preserve">1</w:t>
      </w:r>
      <w:r>
        <w:rPr>
          <w:rFonts w:ascii="Times New Roman" w:hAnsi="Times New Roman" w:eastAsia="宋体" w:cs="Times New Roman"/>
          <w:color w:val="auto"/>
          <w:sz w:val="24"/>
        </w:rPr>
        <w:t xml:space="preserve">名有排序的中标候选人。</w:t>
      </w:r>
      <w:r/>
    </w:p>
    <w:p>
      <w:pPr>
        <w:pStyle w:val="872"/>
        <w:numPr>
          <w:ilvl w:val="0"/>
          <w:numId w:val="3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hint="eastAsia" w:cs="Times New Roman"/>
          <w:color w:val="auto"/>
          <w:sz w:val="24"/>
          <w:lang w:eastAsia="zh-CN"/>
        </w:rPr>
        <w:t xml:space="preserve"> 投标</w:t>
      </w:r>
      <w:r>
        <w:rPr>
          <w:rFonts w:ascii="Times New Roman" w:hAnsi="Times New Roman" w:eastAsia="宋体" w:cs="Times New Roman"/>
          <w:color w:val="auto"/>
          <w:sz w:val="24"/>
        </w:rPr>
        <w:t xml:space="preserve">文件的审查</w:t>
      </w:r>
      <w:r/>
    </w:p>
    <w:p>
      <w:pPr>
        <w:pStyle w:val="872"/>
        <w:numPr>
          <w:ilvl w:val="0"/>
          <w:numId w:val="39"/>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对所有投标人的评估，都采用相同的程序和标准。评标过程将严格按照招标文件的要求和条件进行。</w:t>
      </w:r>
      <w:r/>
    </w:p>
    <w:p>
      <w:pPr>
        <w:pStyle w:val="872"/>
        <w:numPr>
          <w:ilvl w:val="0"/>
          <w:numId w:val="39"/>
        </w:numPr>
        <w:ind w:left="0" w:firstLine="480"/>
        <w:jc w:val="both"/>
        <w:tabs>
          <w:tab w:val="clear" w:pos="210" w:leader="none"/>
          <w:tab w:val="left" w:pos="1080" w:leader="none"/>
        </w:tabs>
        <w:rPr>
          <w:rFonts w:hint="eastAsia" w:ascii="宋体" w:hAnsi="宋体" w:eastAsia="宋体" w:cs="宋体"/>
          <w:b w:val="0"/>
          <w:color w:val="auto"/>
          <w:sz w:val="24"/>
        </w:rPr>
      </w:pPr>
      <w:r>
        <w:rPr>
          <w:rFonts w:hint="eastAsia" w:cs="Times New Roman"/>
          <w:color w:val="auto"/>
          <w:sz w:val="24"/>
          <w:lang w:eastAsia="zh-CN"/>
        </w:rPr>
        <w:t xml:space="preserve"> 评</w:t>
      </w:r>
      <w:r>
        <w:rPr>
          <w:rFonts w:ascii="Times New Roman" w:hAnsi="Times New Roman" w:eastAsia="宋体" w:cs="Times New Roman"/>
          <w:color w:val="auto"/>
          <w:sz w:val="24"/>
        </w:rPr>
        <w:t xml:space="preserve">标委员会将对投标文件进行检查，以确定投标文件是否完整、有无计算上的错误、文件是否已正确签署等。</w:t>
      </w:r>
      <w:r/>
    </w:p>
    <w:p>
      <w:pPr>
        <w:pStyle w:val="872"/>
        <w:numPr>
          <w:ilvl w:val="0"/>
          <w:numId w:val="39"/>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评标委员会将对确定为实质性响应的投标文件进行进一步评审，看其是否有计算上或累加上的算术错误，修正错误的原则如下：</w:t>
      </w:r>
      <w:r/>
    </w:p>
    <w:p>
      <w:pPr>
        <w:pStyle w:val="872"/>
        <w:numPr>
          <w:ilvl w:val="0"/>
          <w:numId w:val="40"/>
        </w:numPr>
        <w:ind w:left="0" w:firstLine="480"/>
        <w:jc w:val="both"/>
        <w:tabs>
          <w:tab w:val="clear" w:pos="210" w:leader="none"/>
          <w:tab w:val="left" w:pos="1320" w:leader="none"/>
        </w:tabs>
        <w:rPr>
          <w:rFonts w:hint="eastAsia" w:ascii="宋体" w:hAnsi="宋体" w:eastAsia="宋体" w:cs="宋体"/>
          <w:b w:val="0"/>
          <w:color w:val="auto"/>
          <w:sz w:val="24"/>
        </w:rPr>
      </w:pPr>
      <w:r>
        <w:rPr>
          <w:rFonts w:hint="eastAsia" w:cs="Times New Roman"/>
          <w:color w:val="auto"/>
          <w:sz w:val="24"/>
          <w:lang w:eastAsia="zh-CN"/>
        </w:rPr>
        <w:t xml:space="preserve"> 如果</w:t>
      </w:r>
      <w:r>
        <w:rPr>
          <w:rFonts w:ascii="Times New Roman" w:hAnsi="Times New Roman" w:eastAsia="宋体" w:cs="Times New Roman"/>
          <w:color w:val="auto"/>
          <w:sz w:val="24"/>
        </w:rPr>
        <w:t xml:space="preserve">用数字表示的金额和用文字表示的金额不一致时，应以文字表示的金额为准进行修正</w:t>
      </w:r>
      <w:r>
        <w:rPr>
          <w:rFonts w:hint="eastAsia" w:cs="Times New Roman"/>
          <w:color w:val="auto"/>
          <w:sz w:val="24"/>
          <w:lang w:eastAsia="zh-CN"/>
        </w:rPr>
        <w:t xml:space="preserve">。</w:t>
      </w:r>
      <w:r/>
    </w:p>
    <w:p>
      <w:pPr>
        <w:pStyle w:val="872"/>
        <w:numPr>
          <w:ilvl w:val="0"/>
          <w:numId w:val="40"/>
        </w:numPr>
        <w:ind w:left="0" w:firstLine="480"/>
        <w:jc w:val="both"/>
        <w:tabs>
          <w:tab w:val="clear" w:pos="210" w:leader="none"/>
          <w:tab w:val="left" w:pos="1320" w:leader="none"/>
        </w:tabs>
        <w:rPr>
          <w:rFonts w:hint="eastAsia" w:ascii="宋体" w:hAnsi="宋体" w:eastAsia="宋体" w:cs="宋体"/>
          <w:b w:val="0"/>
          <w:color w:val="auto"/>
          <w:sz w:val="24"/>
        </w:rPr>
      </w:pPr>
      <w:r>
        <w:rPr>
          <w:rFonts w:hint="eastAsia" w:cs="Times New Roman"/>
          <w:color w:val="auto"/>
          <w:sz w:val="24"/>
          <w:lang w:eastAsia="zh-CN"/>
        </w:rPr>
        <w:t xml:space="preserve"> 当</w:t>
      </w:r>
      <w:r>
        <w:rPr>
          <w:rFonts w:ascii="Times New Roman" w:hAnsi="Times New Roman" w:eastAsia="宋体" w:cs="Times New Roman"/>
          <w:color w:val="auto"/>
          <w:sz w:val="24"/>
        </w:rPr>
        <w:t xml:space="preserve">单价与数量的乘积和总价不一致时，以单价为准进行修正。只有在评委会认为单价有明显的小数点错误时，才能以标出的总价为准，并修改单价</w:t>
      </w:r>
      <w:r>
        <w:rPr>
          <w:rFonts w:hint="eastAsia" w:cs="Times New Roman"/>
          <w:color w:val="auto"/>
          <w:sz w:val="24"/>
          <w:lang w:eastAsia="zh-CN"/>
        </w:rPr>
        <w:t xml:space="preserve">。</w:t>
      </w:r>
      <w:r/>
    </w:p>
    <w:p>
      <w:pPr>
        <w:pStyle w:val="872"/>
        <w:numPr>
          <w:ilvl w:val="0"/>
          <w:numId w:val="40"/>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评标委员会将按上述修正错误的方法调整投标文件中的投标价格，调整后的价格对投标人具有约束力。如果投标人不接受修正后的价格，则其投标将被拒绝；</w:t>
      </w:r>
      <w:r/>
    </w:p>
    <w:p>
      <w:pPr>
        <w:pStyle w:val="872"/>
        <w:numPr>
          <w:ilvl w:val="0"/>
          <w:numId w:val="40"/>
        </w:numPr>
        <w:ind w:left="0" w:firstLine="480"/>
        <w:jc w:val="both"/>
        <w:tabs>
          <w:tab w:val="clear" w:pos="210" w:leader="none"/>
          <w:tab w:val="left" w:pos="1320" w:leader="none"/>
        </w:tabs>
        <w:rPr>
          <w:rFonts w:hint="eastAsia" w:ascii="宋体" w:hAnsi="宋体" w:eastAsia="宋体" w:cs="宋体"/>
          <w:b w:val="0"/>
          <w:color w:val="auto"/>
          <w:sz w:val="24"/>
        </w:rPr>
      </w:pPr>
      <w:r>
        <w:rPr>
          <w:rFonts w:hint="eastAsia" w:cs="Times New Roman"/>
          <w:color w:val="auto"/>
          <w:sz w:val="24"/>
          <w:lang w:eastAsia="zh-CN"/>
        </w:rPr>
        <w:t xml:space="preserve">评标委员会</w:t>
      </w:r>
      <w:r>
        <w:rPr>
          <w:rFonts w:ascii="Times New Roman" w:hAnsi="Times New Roman" w:eastAsia="宋体" w:cs="Times New Roman"/>
          <w:color w:val="auto"/>
          <w:sz w:val="24"/>
        </w:rPr>
        <w:t xml:space="preserve">将允许修正投标文件中不构成重大偏离的、微小的、非正规的、不一致的或不规则的地方，但这些修改不能影响任何投标人相应的名次排列。</w:t>
      </w:r>
      <w:r/>
    </w:p>
    <w:p>
      <w:pPr>
        <w:pStyle w:val="872"/>
        <w:numPr>
          <w:ilvl w:val="0"/>
          <w:numId w:val="39"/>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符合性检查：</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16.4.1符合性检查：依据招标文件的规定，评标委员会将对通过资格审查的投标文件的有效性、完整性和对招标文件的响应程度进行审查，以确定</w:t>
      </w:r>
      <w:r>
        <w:rPr>
          <w:rFonts w:hint="eastAsia" w:cs="Times New Roman"/>
          <w:color w:val="auto"/>
          <w:sz w:val="24"/>
          <w:lang w:eastAsia="zh-CN"/>
        </w:rPr>
        <w:t xml:space="preserve">其是否</w:t>
      </w:r>
      <w:r>
        <w:rPr>
          <w:rFonts w:ascii="Times New Roman" w:hAnsi="Times New Roman" w:eastAsia="宋体" w:cs="Times New Roman"/>
          <w:color w:val="auto"/>
          <w:sz w:val="24"/>
        </w:rPr>
        <w:t xml:space="preserve">对招标文件的实质性要求作出响应。对没有实质性响应的投标文件将不进行评估，其投标被作为无效投标。凡有下列情况之一者，投标文件将被视为未实质性响应招标文件要求。</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投标人未按照招标文件要求上传电子投标文件的；</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投标人未在规定解密时间内进行解密；</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投标人在报价时采用选择性报价；</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投标人不具备招标文件中规定资格要求的；</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投标人的报价超过了采购预算或最高限价的；</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未通过符合性检查的；</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不符合招标文件中规定的其他实质性要求和条件的；</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投标人串通投标；</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投标文件含有采购人不能接受的附加条件的。</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不符合招标文件中规定的其他实质性条款以及法律法规规定的其他情形。</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被“信用中国”网站（www.creditchina.gov.cn）列入失信被执行人、重大税收违法案件当事人名单、政府采购严重失信行为记录</w:t>
      </w:r>
      <w:r>
        <w:rPr>
          <w:rFonts w:hint="eastAsia" w:cs="Times New Roman"/>
          <w:color w:val="auto"/>
          <w:sz w:val="24"/>
          <w:lang w:eastAsia="zh-CN"/>
        </w:rPr>
        <w:t xml:space="preserve">名单的。</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72"/>
        <w:numPr>
          <w:ilvl w:val="0"/>
          <w:numId w:val="42"/>
        </w:numPr>
        <w:ind w:left="0" w:firstLine="480"/>
        <w:jc w:val="both"/>
        <w:tabs>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评审过程中出现下列情形之一的，评标委员会应当启动异常低价投标审查程序：</w:t>
      </w:r>
      <w:r/>
    </w:p>
    <w:p>
      <w:pPr>
        <w:pStyle w:val="872"/>
        <w:numPr>
          <w:ilvl w:val="0"/>
          <w:numId w:val="43"/>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投标（响应）报价低于全部通过符合性审查供应商投标（响应）报价平均值50%的，即投标（响应）报价</w:t>
      </w:r>
      <w:r>
        <w:rPr>
          <w:rFonts w:hint="eastAsia" w:cs="Times New Roman"/>
          <w:color w:val="auto"/>
          <w:sz w:val="24"/>
          <w:lang w:eastAsia="zh-CN"/>
        </w:rPr>
        <w:t xml:space="preserve">〈</w:t>
      </w:r>
      <w:r>
        <w:rPr>
          <w:rFonts w:ascii="Times New Roman" w:hAnsi="Times New Roman" w:eastAsia="宋体" w:cs="Times New Roman"/>
          <w:color w:val="auto"/>
          <w:sz w:val="24"/>
        </w:rPr>
        <w:t xml:space="preserve">全部通过符合性审查供应商投标（响应）报价平均值×50%；</w:t>
      </w:r>
      <w:r/>
    </w:p>
    <w:p>
      <w:pPr>
        <w:pStyle w:val="872"/>
        <w:numPr>
          <w:ilvl w:val="0"/>
          <w:numId w:val="43"/>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投标（响应）报价低于通过符合性审查的次低报价供应商投标（响应）报价50%的，即投标（响应）报价</w:t>
      </w:r>
      <w:r>
        <w:rPr>
          <w:rFonts w:hint="eastAsia" w:cs="Times New Roman"/>
          <w:color w:val="auto"/>
          <w:sz w:val="24"/>
          <w:lang w:eastAsia="zh-CN"/>
        </w:rPr>
        <w:t xml:space="preserve">〈</w:t>
      </w:r>
      <w:r>
        <w:rPr>
          <w:rFonts w:ascii="Times New Roman" w:hAnsi="Times New Roman" w:eastAsia="宋体" w:cs="Times New Roman"/>
          <w:color w:val="auto"/>
          <w:sz w:val="24"/>
        </w:rPr>
        <w:t xml:space="preserve">通过符合性审查的次低报价供应商投标（响应）报价×50%；</w:t>
      </w:r>
      <w:r/>
    </w:p>
    <w:p>
      <w:pPr>
        <w:pStyle w:val="872"/>
        <w:numPr>
          <w:ilvl w:val="0"/>
          <w:numId w:val="43"/>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投标（响应）报价低于采购项目最高限价45%的，即投标（响应）报价</w:t>
      </w:r>
      <w:r>
        <w:rPr>
          <w:rFonts w:hint="eastAsia" w:cs="Times New Roman"/>
          <w:color w:val="auto"/>
          <w:sz w:val="24"/>
          <w:lang w:eastAsia="zh-CN"/>
        </w:rPr>
        <w:t xml:space="preserve">〈</w:t>
      </w:r>
      <w:r>
        <w:rPr>
          <w:rFonts w:ascii="Times New Roman" w:hAnsi="Times New Roman" w:eastAsia="宋体" w:cs="Times New Roman"/>
          <w:color w:val="auto"/>
          <w:sz w:val="24"/>
        </w:rPr>
        <w:t xml:space="preserve">采购项目最高限价×45%；</w:t>
      </w:r>
      <w:r/>
    </w:p>
    <w:p>
      <w:pPr>
        <w:pStyle w:val="872"/>
        <w:numPr>
          <w:ilvl w:val="0"/>
          <w:numId w:val="43"/>
        </w:numPr>
        <w:ind w:left="0" w:firstLine="480"/>
        <w:jc w:val="both"/>
        <w:tabs>
          <w:tab w:val="clear" w:pos="210" w:leader="none"/>
          <w:tab w:val="left" w:pos="7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评审委员会基于专业判断，认为供应商报价过低，有可能影响产品质量或者不能诚信履约的其他情形。</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相关法律法规对供应商报价有规定的，从其规定。</w:t>
      </w:r>
      <w:r/>
    </w:p>
    <w:p>
      <w:pPr>
        <w:pStyle w:val="872"/>
        <w:numPr>
          <w:ilvl w:val="0"/>
          <w:numId w:val="42"/>
        </w:numPr>
        <w:ind w:left="0" w:firstLine="480"/>
        <w:jc w:val="both"/>
        <w:tabs>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评审委员会启动异常低价投标（响应）审查后，属于前述第1项至第4项情形的，应当要求相关供应商在评审现场合理的时间内对投标（响应）价格作出解释</w:t>
      </w:r>
      <w:r>
        <w:rPr>
          <w:rFonts w:hint="eastAsia" w:cs="Times New Roman"/>
          <w:color w:val="auto"/>
          <w:sz w:val="24"/>
          <w:lang w:eastAsia="zh-CN"/>
        </w:rPr>
        <w:t xml:space="preserve">，并</w:t>
      </w:r>
      <w:r>
        <w:rPr>
          <w:rFonts w:ascii="Times New Roman" w:hAnsi="Times New Roman" w:eastAsia="宋体" w:cs="Times New Roman"/>
          <w:color w:val="auto"/>
          <w:sz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投标文件未按照招标文件要求加盖电子签章。</w:t>
      </w:r>
      <w:r/>
    </w:p>
    <w:p>
      <w:pPr>
        <w:pStyle w:val="872"/>
        <w:numPr>
          <w:ilvl w:val="0"/>
          <w:numId w:val="41"/>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其他法律法规及本招标文件规定的属于无效投标的情形。</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评标委员会决定投标响应性</w:t>
      </w:r>
      <w:r>
        <w:rPr>
          <w:rFonts w:hint="eastAsia" w:cs="Times New Roman"/>
          <w:color w:val="auto"/>
          <w:sz w:val="24"/>
          <w:lang w:eastAsia="zh-CN"/>
        </w:rPr>
        <w:t xml:space="preserve">时只</w:t>
      </w:r>
      <w:r>
        <w:rPr>
          <w:rFonts w:ascii="Times New Roman" w:hAnsi="Times New Roman" w:eastAsia="宋体" w:cs="Times New Roman"/>
          <w:color w:val="auto"/>
          <w:sz w:val="24"/>
        </w:rPr>
        <w:t xml:space="preserve">根据投标文件本身的内容，而不寻求其他的外部证据。</w:t>
      </w:r>
      <w:r/>
    </w:p>
    <w:p>
      <w:pPr>
        <w:pStyle w:val="872"/>
        <w:numPr>
          <w:ilvl w:val="0"/>
          <w:numId w:val="39"/>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在评审过程中，评标委员会发现投标人有下列情形之一的，可以认定</w:t>
      </w:r>
      <w:r>
        <w:rPr>
          <w:rFonts w:hint="eastAsia" w:cs="Times New Roman"/>
          <w:color w:val="auto"/>
          <w:sz w:val="24"/>
          <w:lang w:eastAsia="zh-CN"/>
        </w:rPr>
        <w:t xml:space="preserve">存在</w:t>
      </w:r>
      <w:r>
        <w:rPr>
          <w:rFonts w:ascii="Times New Roman" w:hAnsi="Times New Roman" w:eastAsia="宋体" w:cs="Times New Roman"/>
          <w:color w:val="auto"/>
          <w:sz w:val="24"/>
        </w:rPr>
        <w:t xml:space="preserve">串标、围标的行为。具体表现形式如下：</w:t>
      </w:r>
      <w:r/>
    </w:p>
    <w:p>
      <w:pPr>
        <w:pStyle w:val="872"/>
        <w:numPr>
          <w:ilvl w:val="0"/>
          <w:numId w:val="44"/>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不同投标人的投标文件异常一致或者投标报价呈规律性差异的。</w:t>
      </w:r>
      <w:r/>
    </w:p>
    <w:p>
      <w:pPr>
        <w:pStyle w:val="872"/>
        <w:numPr>
          <w:ilvl w:val="0"/>
          <w:numId w:val="44"/>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不同投标人的投标文件由同一单位或个人编制的。</w:t>
      </w:r>
      <w:r/>
    </w:p>
    <w:p>
      <w:pPr>
        <w:pStyle w:val="872"/>
        <w:numPr>
          <w:ilvl w:val="0"/>
          <w:numId w:val="44"/>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不同投标人的投标文件载明的项目管理成员为同一人的。</w:t>
      </w:r>
      <w:r/>
    </w:p>
    <w:p>
      <w:pPr>
        <w:pStyle w:val="872"/>
        <w:numPr>
          <w:ilvl w:val="0"/>
          <w:numId w:val="44"/>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不同投标人的投标文件相互混装的。</w:t>
      </w:r>
      <w:r/>
    </w:p>
    <w:p>
      <w:pPr>
        <w:pStyle w:val="872"/>
        <w:numPr>
          <w:ilvl w:val="0"/>
          <w:numId w:val="44"/>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不同投标人授权同一人作为投标人代表的。</w:t>
      </w:r>
      <w:r/>
    </w:p>
    <w:p>
      <w:pPr>
        <w:pStyle w:val="872"/>
        <w:numPr>
          <w:ilvl w:val="0"/>
          <w:numId w:val="44"/>
        </w:numPr>
        <w:ind w:left="0" w:firstLine="480"/>
        <w:jc w:val="both"/>
        <w:tabs>
          <w:tab w:val="clear" w:pos="210" w:leader="none"/>
          <w:tab w:val="left" w:pos="13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有证据证明投标人与采购单位、采购代理机构或其他投标人串通的其他情形的。</w:t>
      </w:r>
      <w:r/>
    </w:p>
    <w:p>
      <w:pPr>
        <w:pStyle w:val="872"/>
        <w:numPr>
          <w:ilvl w:val="0"/>
          <w:numId w:val="44"/>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评标委员会认定的其他串标、围标情形。</w:t>
      </w:r>
      <w:r/>
    </w:p>
    <w:p>
      <w:pPr>
        <w:pStyle w:val="872"/>
        <w:numPr>
          <w:ilvl w:val="0"/>
          <w:numId w:val="39"/>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有下列情形之一的予以废标，同时将废标理由通知所有服务单位：</w:t>
      </w:r>
      <w:r/>
    </w:p>
    <w:p>
      <w:pPr>
        <w:pStyle w:val="872"/>
        <w:numPr>
          <w:ilvl w:val="0"/>
          <w:numId w:val="4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符合专业条件的服务单位或者对招标文件作实质性响应的服务单位不足三家的；</w:t>
      </w:r>
      <w:r/>
    </w:p>
    <w:p>
      <w:pPr>
        <w:pStyle w:val="872"/>
        <w:numPr>
          <w:ilvl w:val="0"/>
          <w:numId w:val="4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出现影响采购公正的违法、违规行为的；</w:t>
      </w:r>
      <w:r/>
    </w:p>
    <w:p>
      <w:pPr>
        <w:pStyle w:val="872"/>
        <w:numPr>
          <w:ilvl w:val="0"/>
          <w:numId w:val="4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服务单位的报价均超过了采购预算或最高限价的，采购人不能支付的；</w:t>
      </w:r>
      <w:r/>
    </w:p>
    <w:p>
      <w:pPr>
        <w:pStyle w:val="872"/>
        <w:numPr>
          <w:ilvl w:val="0"/>
          <w:numId w:val="4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因重大变故，采购任务取消的；</w:t>
      </w:r>
      <w:r/>
    </w:p>
    <w:p>
      <w:pPr>
        <w:pStyle w:val="872"/>
        <w:numPr>
          <w:ilvl w:val="0"/>
          <w:numId w:val="4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投标文件存在歧义、重大缺陷，或者招标文件内容违反国家有关强制性规定的。</w:t>
      </w:r>
      <w:r/>
    </w:p>
    <w:p>
      <w:pPr>
        <w:pStyle w:val="872"/>
        <w:numPr>
          <w:ilvl w:val="0"/>
          <w:numId w:val="3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比较与评价</w:t>
      </w:r>
      <w:r/>
    </w:p>
    <w:p>
      <w:pPr>
        <w:pStyle w:val="872"/>
        <w:numPr>
          <w:ilvl w:val="0"/>
          <w:numId w:val="46"/>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评标委员会将按本招标文件规定的评标方法与标准，对资格性检查和符合性检查合格的投标文件进行商务和技术评估，综合比较与评价。</w:t>
      </w:r>
      <w:r/>
    </w:p>
    <w:p>
      <w:pPr>
        <w:pStyle w:val="872"/>
        <w:numPr>
          <w:ilvl w:val="0"/>
          <w:numId w:val="46"/>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对漏（缺）报项的处理：招标文件中要求列入报价的费用（含配置、功能），漏（缺）报的视同已含在投标总价中。对多报项及赠送项的价格评标时不予核减，全部进入评标评议。</w:t>
      </w:r>
      <w:r/>
    </w:p>
    <w:p>
      <w:pPr>
        <w:pStyle w:val="872"/>
        <w:numPr>
          <w:ilvl w:val="0"/>
          <w:numId w:val="3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评标过程及保密原则</w:t>
      </w:r>
      <w:r/>
    </w:p>
    <w:p>
      <w:pPr>
        <w:pStyle w:val="872"/>
        <w:numPr>
          <w:ilvl w:val="0"/>
          <w:numId w:val="47"/>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凡与本次招标有关人员对属于审查、澄清、评价和比较投标的有关资料以及定标意向等，均不得向投标人或其他人员透露。否则，将按有关规定追究相关人员的责任。</w:t>
      </w:r>
      <w:r/>
    </w:p>
    <w:p>
      <w:pPr>
        <w:pStyle w:val="872"/>
        <w:numPr>
          <w:ilvl w:val="0"/>
          <w:numId w:val="47"/>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在评标期间，投标人试图影响或干预评审的任何行为，将导致其投标被作为无效投标，并承担相应的法律责任。</w:t>
      </w:r>
      <w:r/>
    </w:p>
    <w:p>
      <w:pPr>
        <w:pStyle w:val="872"/>
        <w:numPr>
          <w:ilvl w:val="0"/>
          <w:numId w:val="13"/>
        </w:numPr>
        <w:ind w:left="0" w:firstLine="482"/>
        <w:jc w:val="both"/>
        <w:tabs>
          <w:tab w:val="left" w:pos="961"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定  标</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定标原则</w:t>
      </w:r>
      <w:r/>
    </w:p>
    <w:p>
      <w:pPr>
        <w:pStyle w:val="872"/>
        <w:numPr>
          <w:ilvl w:val="0"/>
          <w:numId w:val="49"/>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本次评标采用综合评分法。评标委员会对满足招标文件实质性要求的投标文件，按照本招标文件规定的评分标准进行打分，并按得分由高到低顺序推荐</w:t>
      </w:r>
      <w:r>
        <w:rPr>
          <w:rFonts w:hint="eastAsia" w:cs="Times New Roman"/>
          <w:color w:val="auto"/>
          <w:sz w:val="24"/>
          <w:lang w:eastAsia="zh-CN"/>
        </w:rPr>
        <w:t xml:space="preserve">1</w:t>
      </w:r>
      <w:r>
        <w:rPr>
          <w:rFonts w:ascii="Times New Roman" w:hAnsi="Times New Roman" w:eastAsia="宋体" w:cs="Times New Roman"/>
          <w:color w:val="auto"/>
          <w:sz w:val="24"/>
        </w:rPr>
        <w:t xml:space="preserve">名中标候选人，或根据招标人授权直接确定中标人。综合评分相等时，以投标报价低的优先；投标报价也相等的，由采购人或评标委员会抽签确定。最低报价及任何单项因素的最优均不是中标的必要条件。</w:t>
      </w:r>
      <w:r/>
    </w:p>
    <w:p>
      <w:pPr>
        <w:pStyle w:val="872"/>
        <w:numPr>
          <w:ilvl w:val="0"/>
          <w:numId w:val="49"/>
        </w:numPr>
        <w:ind w:left="0" w:firstLine="480"/>
        <w:jc w:val="both"/>
        <w:tabs>
          <w:tab w:val="clear" w:pos="210" w:leader="none"/>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推荐的中标候选人数：</w:t>
      </w:r>
      <w:r>
        <w:rPr>
          <w:rFonts w:hint="eastAsia" w:cs="Times New Roman"/>
          <w:color w:val="auto"/>
          <w:sz w:val="24"/>
          <w:lang w:eastAsia="zh-CN"/>
        </w:rPr>
        <w:t xml:space="preserve">1</w:t>
      </w:r>
      <w:r>
        <w:rPr>
          <w:rFonts w:ascii="Times New Roman" w:hAnsi="Times New Roman" w:eastAsia="宋体" w:cs="Times New Roman"/>
          <w:color w:val="auto"/>
          <w:sz w:val="24"/>
        </w:rPr>
        <w:t xml:space="preserve">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确定中标供应商</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采购人将根据评标委员会的书面评标报告，依据法律法规确定中标人。采购人不得在评标委员会推荐的中标候选人之外确定中标人，否则中标结果无效。</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中标通知书和签订合同</w:t>
      </w:r>
      <w:r/>
    </w:p>
    <w:p>
      <w:pPr>
        <w:pStyle w:val="872"/>
        <w:numPr>
          <w:ilvl w:val="0"/>
          <w:numId w:val="50"/>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评审结束后，中标公告在中国政府采购网、江苏省政府采购网、盐城市政府采购网发布；向中标供应商发出中标通知书。中标通知书成为合同文件的组成部分，具有法律效力。</w:t>
      </w:r>
      <w:r/>
    </w:p>
    <w:p>
      <w:pPr>
        <w:pStyle w:val="872"/>
        <w:numPr>
          <w:ilvl w:val="0"/>
          <w:numId w:val="50"/>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采购单位与中标供应商应当在《中标通知书》发出之日起三十日内，按采购文件确定的事项签订政府采购合同，合同在签订之日起2个工作日内在相关媒介上公示。</w:t>
      </w:r>
      <w:r/>
    </w:p>
    <w:p>
      <w:pPr>
        <w:pStyle w:val="872"/>
        <w:numPr>
          <w:ilvl w:val="0"/>
          <w:numId w:val="50"/>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中标单位如果未按中标通知书规定日期与采购单位签订合同，或要求更改招标文件内容而拖延合同签订，按照</w:t>
      </w:r>
      <w:r>
        <w:rPr>
          <w:rFonts w:hint="eastAsia" w:cs="Times New Roman"/>
          <w:color w:val="auto"/>
          <w:sz w:val="24"/>
          <w:lang w:eastAsia="zh-CN"/>
        </w:rPr>
        <w:t xml:space="preserve">《中华人民共和国政府采购法》等</w:t>
      </w:r>
      <w:r>
        <w:rPr>
          <w:rFonts w:ascii="Times New Roman" w:hAnsi="Times New Roman" w:eastAsia="宋体" w:cs="Times New Roman"/>
          <w:color w:val="auto"/>
          <w:sz w:val="24"/>
        </w:rPr>
        <w:t xml:space="preserve">相关法律法规执行。</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质疑和投诉：</w:t>
      </w:r>
      <w:r/>
    </w:p>
    <w:p>
      <w:pPr>
        <w:pStyle w:val="872"/>
        <w:numPr>
          <w:ilvl w:val="0"/>
          <w:numId w:val="51"/>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质疑供应商是指直接参加本次投标活动的供应商</w:t>
      </w:r>
      <w:r>
        <w:rPr>
          <w:rFonts w:hint="eastAsia" w:cs="Times New Roman"/>
          <w:color w:val="auto"/>
          <w:sz w:val="24"/>
          <w:lang w:eastAsia="zh-CN"/>
        </w:rPr>
        <w:t xml:space="preserve">，对</w:t>
      </w:r>
      <w:r>
        <w:rPr>
          <w:rFonts w:ascii="Times New Roman" w:hAnsi="Times New Roman" w:eastAsia="宋体" w:cs="Times New Roman"/>
          <w:color w:val="auto"/>
          <w:sz w:val="24"/>
        </w:rPr>
        <w:t xml:space="preserve">未参加投标活动的供应商或在投标活动中自身权益未受到损害的供应商所提出的质疑不予受理。</w:t>
      </w:r>
      <w:r/>
    </w:p>
    <w:p>
      <w:pPr>
        <w:pStyle w:val="872"/>
        <w:numPr>
          <w:ilvl w:val="0"/>
          <w:numId w:val="51"/>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质疑供应商认为招标文件、采购过程和中标结果使自己的权益受到损害的，可以在知道或应知其权益受到损害之日起七个工作日内</w:t>
      </w:r>
      <w:r>
        <w:rPr>
          <w:rFonts w:hint="eastAsia" w:cs="Times New Roman"/>
          <w:color w:val="auto"/>
          <w:sz w:val="24"/>
          <w:lang w:eastAsia="zh-CN"/>
        </w:rPr>
        <w:t xml:space="preserve">，</w:t>
      </w:r>
      <w:r>
        <w:rPr>
          <w:rFonts w:ascii="Times New Roman" w:hAnsi="Times New Roman" w:eastAsia="宋体" w:cs="Times New Roman"/>
          <w:color w:val="auto"/>
          <w:sz w:val="24"/>
        </w:rPr>
        <w:t xml:space="preserve">以书面形式一次性针对同一采购程序环节向采购人、采购代理机构提出质疑。上述应知其权益受到损害之日，是指：</w:t>
      </w:r>
      <w:r/>
    </w:p>
    <w:p>
      <w:pPr>
        <w:pStyle w:val="872"/>
        <w:numPr>
          <w:ilvl w:val="0"/>
          <w:numId w:val="52"/>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对可以质疑的招标文件提出质疑的，为收到招标文件之日或者招标文件公告期限届满之日；</w:t>
      </w:r>
      <w:r/>
    </w:p>
    <w:p>
      <w:pPr>
        <w:pStyle w:val="872"/>
        <w:numPr>
          <w:ilvl w:val="0"/>
          <w:numId w:val="52"/>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对采购过程提出质疑的，为各采购程序环节结束之日；</w:t>
      </w:r>
      <w:r/>
    </w:p>
    <w:p>
      <w:pPr>
        <w:pStyle w:val="872"/>
        <w:numPr>
          <w:ilvl w:val="0"/>
          <w:numId w:val="52"/>
        </w:numPr>
        <w:ind w:left="0" w:firstLine="480"/>
        <w:jc w:val="both"/>
        <w:tabs>
          <w:tab w:val="clear" w:pos="210" w:leader="none"/>
          <w:tab w:val="left" w:pos="132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对中标结果提出质疑的，为中标结果公告期限届满之日。</w:t>
      </w:r>
      <w:r/>
    </w:p>
    <w:p>
      <w:pPr>
        <w:pStyle w:val="872"/>
        <w:numPr>
          <w:ilvl w:val="0"/>
          <w:numId w:val="51"/>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质疑函应包括以下主要内容，并按照“谁主张</w:t>
      </w:r>
      <w:r>
        <w:rPr>
          <w:rFonts w:hint="eastAsia" w:cs="Times New Roman"/>
          <w:color w:val="auto"/>
          <w:sz w:val="24"/>
          <w:lang w:eastAsia="zh-CN"/>
        </w:rPr>
        <w:t xml:space="preserve">，</w:t>
      </w:r>
      <w:r>
        <w:rPr>
          <w:rFonts w:ascii="Times New Roman" w:hAnsi="Times New Roman" w:eastAsia="宋体" w:cs="Times New Roman"/>
          <w:color w:val="auto"/>
          <w:sz w:val="24"/>
        </w:rPr>
        <w:t xml:space="preserve">谁举证”的原则，附上必要的证明材料（证明材料中如涉及产品功能或技术指标的，应出具相关制造商的证明文件），否则，代理公司或采购人不予受理。质疑函应当包括下列内容：</w:t>
      </w:r>
      <w:r/>
    </w:p>
    <w:p>
      <w:pPr>
        <w:pStyle w:val="872"/>
        <w:numPr>
          <w:ilvl w:val="0"/>
          <w:numId w:val="5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供应商的姓名或者名称、地址、邮编、联系人及联系电话；</w:t>
      </w:r>
      <w:r/>
    </w:p>
    <w:p>
      <w:pPr>
        <w:pStyle w:val="872"/>
        <w:numPr>
          <w:ilvl w:val="0"/>
          <w:numId w:val="5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质疑项目的名称、编号；</w:t>
      </w:r>
      <w:r/>
    </w:p>
    <w:p>
      <w:pPr>
        <w:pStyle w:val="872"/>
        <w:numPr>
          <w:ilvl w:val="0"/>
          <w:numId w:val="5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具体、明确的质疑事项和与质疑事项相关的请求；</w:t>
      </w:r>
      <w:r/>
    </w:p>
    <w:p>
      <w:pPr>
        <w:pStyle w:val="872"/>
        <w:numPr>
          <w:ilvl w:val="0"/>
          <w:numId w:val="5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事实依据；</w:t>
      </w:r>
      <w:r/>
    </w:p>
    <w:p>
      <w:pPr>
        <w:pStyle w:val="872"/>
        <w:numPr>
          <w:ilvl w:val="0"/>
          <w:numId w:val="5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必要的法律依据；</w:t>
      </w:r>
      <w:r/>
    </w:p>
    <w:p>
      <w:pPr>
        <w:pStyle w:val="872"/>
        <w:numPr>
          <w:ilvl w:val="0"/>
          <w:numId w:val="5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提出质疑的日期。</w:t>
      </w:r>
      <w:r/>
    </w:p>
    <w:p>
      <w:pPr>
        <w:pStyle w:val="872"/>
        <w:numPr>
          <w:ilvl w:val="0"/>
          <w:numId w:val="51"/>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采购人或代理机构在收到供应商的书面质疑后</w:t>
      </w:r>
      <w:r>
        <w:rPr>
          <w:rFonts w:hint="eastAsia" w:cs="Times New Roman"/>
          <w:color w:val="auto"/>
          <w:sz w:val="24"/>
          <w:lang w:eastAsia="zh-CN"/>
        </w:rPr>
        <w:t xml:space="preserve">，应</w:t>
      </w:r>
      <w:r>
        <w:rPr>
          <w:rFonts w:ascii="Times New Roman" w:hAnsi="Times New Roman" w:eastAsia="宋体" w:cs="Times New Roman"/>
          <w:color w:val="auto"/>
          <w:sz w:val="24"/>
        </w:rPr>
        <w:t xml:space="preserve">及时组织调查核实，在七个工作日内作出答复，并以书面形式通知质疑供应商，答复的内容不涉及商业秘密。</w:t>
      </w:r>
      <w:r/>
    </w:p>
    <w:p>
      <w:pPr>
        <w:pStyle w:val="872"/>
        <w:numPr>
          <w:ilvl w:val="0"/>
          <w:numId w:val="51"/>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pStyle w:val="872"/>
        <w:numPr>
          <w:ilvl w:val="0"/>
          <w:numId w:val="51"/>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质疑或投诉程序：</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投标人认为本次招标文件、招标过程</w:t>
      </w:r>
      <w:r>
        <w:rPr>
          <w:rFonts w:hint="eastAsia" w:cs="Times New Roman"/>
          <w:color w:val="auto"/>
          <w:sz w:val="24"/>
          <w:lang w:eastAsia="zh-CN"/>
        </w:rPr>
        <w:t xml:space="preserve">和</w:t>
      </w:r>
      <w:r>
        <w:rPr>
          <w:rFonts w:ascii="Times New Roman" w:hAnsi="Times New Roman" w:eastAsia="宋体" w:cs="Times New Roman"/>
          <w:color w:val="auto"/>
          <w:sz w:val="24"/>
        </w:rPr>
        <w:t xml:space="preserve">中标结果违反法律法规和规章规定的，应当首先依法向采购单位或采购代理机构提出质疑</w:t>
      </w:r>
      <w:r>
        <w:rPr>
          <w:rFonts w:hint="eastAsia" w:cs="Times New Roman"/>
          <w:color w:val="auto"/>
          <w:sz w:val="24"/>
          <w:lang w:eastAsia="zh-CN"/>
        </w:rPr>
        <w:t xml:space="preserve">；</w:t>
      </w:r>
      <w:r>
        <w:rPr>
          <w:rFonts w:ascii="Times New Roman" w:hAnsi="Times New Roman" w:eastAsia="宋体" w:cs="Times New Roman"/>
          <w:color w:val="auto"/>
          <w:sz w:val="24"/>
        </w:rPr>
        <w:t xml:space="preserve">对采购单位或采购代理机构质疑答复不满意的</w:t>
      </w:r>
      <w:r>
        <w:rPr>
          <w:rFonts w:hint="eastAsia" w:cs="Times New Roman"/>
          <w:color w:val="auto"/>
          <w:sz w:val="24"/>
          <w:lang w:eastAsia="zh-CN"/>
        </w:rPr>
        <w:t xml:space="preserve">，可</w:t>
      </w:r>
      <w:r>
        <w:rPr>
          <w:rFonts w:ascii="Times New Roman" w:hAnsi="Times New Roman" w:eastAsia="宋体" w:cs="Times New Roman"/>
          <w:color w:val="auto"/>
          <w:sz w:val="24"/>
        </w:rPr>
        <w:t xml:space="preserve">到盐城市大丰区财政局提出投诉。</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投标人或者其他利害关系人不按规定投诉或通过捏造事实、伪造证明材料等方式提出异议或投诉，影响招投标活动正常进行的，招投标行政监督部门不予受理，并给予警告。</w:t>
      </w:r>
      <w:r/>
    </w:p>
    <w:p>
      <w:pPr>
        <w:pStyle w:val="872"/>
        <w:numPr>
          <w:ilvl w:val="0"/>
          <w:numId w:val="51"/>
        </w:numPr>
        <w:ind w:left="0" w:firstLine="480"/>
        <w:jc w:val="both"/>
        <w:tabs>
          <w:tab w:val="clear" w:pos="210" w:leader="none"/>
          <w:tab w:val="left" w:pos="102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恶意投诉情形：</w:t>
      </w:r>
      <w:r>
        <w:rPr>
          <w:rFonts w:ascii="Times New Roman" w:hAnsi="Times New Roman" w:eastAsia="宋体" w:cs="Times New Roman"/>
          <w:color w:val="auto"/>
          <w:sz w:val="24"/>
        </w:rPr>
        <w:tab/>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下列情况之一，投标人的投诉将被界定为恶意投诉，监管机构将对投诉人按有关规定列入不良记录名单并上网公示，投标人今后参与政府项目将受到影响：</w:t>
      </w:r>
      <w:r/>
    </w:p>
    <w:p>
      <w:pPr>
        <w:pStyle w:val="872"/>
        <w:numPr>
          <w:ilvl w:val="0"/>
          <w:numId w:val="54"/>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未按规定向投诉处理部门投诉或向不同部门多方投诉的；</w:t>
      </w:r>
      <w:r/>
    </w:p>
    <w:p>
      <w:pPr>
        <w:pStyle w:val="872"/>
        <w:numPr>
          <w:ilvl w:val="0"/>
          <w:numId w:val="54"/>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不符合投诉受理条件，被告知后仍进行投诉的；</w:t>
      </w:r>
      <w:r/>
    </w:p>
    <w:p>
      <w:pPr>
        <w:pStyle w:val="872"/>
        <w:numPr>
          <w:ilvl w:val="0"/>
          <w:numId w:val="54"/>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投诉处理部门受理投诉后，投诉人仍就同一内容向其他部门进行投诉的；</w:t>
      </w:r>
      <w:r/>
    </w:p>
    <w:p>
      <w:pPr>
        <w:pStyle w:val="872"/>
        <w:numPr>
          <w:ilvl w:val="0"/>
          <w:numId w:val="54"/>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捏造事实、伪造材料进行投诉或在网络等媒体上进行失实报道的；</w:t>
      </w:r>
      <w:r/>
    </w:p>
    <w:p>
      <w:pPr>
        <w:pStyle w:val="872"/>
        <w:numPr>
          <w:ilvl w:val="0"/>
          <w:numId w:val="54"/>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投诉经查失实，被告知后，仍然恶意缠诉的；</w:t>
      </w:r>
      <w:r/>
    </w:p>
    <w:p>
      <w:pPr>
        <w:pStyle w:val="872"/>
        <w:numPr>
          <w:ilvl w:val="0"/>
          <w:numId w:val="54"/>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一年内三次以上失实投诉的；</w:t>
      </w:r>
      <w:r/>
    </w:p>
    <w:p>
      <w:pPr>
        <w:pStyle w:val="872"/>
        <w:numPr>
          <w:ilvl w:val="0"/>
          <w:numId w:val="54"/>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直接向领导、纪委、检察部门写匿名信等。</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其他</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投标人有下列行为之一造成招标人重新招标的，招标人重新招标时可以拒绝其参加投标：</w:t>
      </w:r>
      <w:r/>
    </w:p>
    <w:p>
      <w:pPr>
        <w:pStyle w:val="872"/>
        <w:numPr>
          <w:ilvl w:val="0"/>
          <w:numId w:val="5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无故放弃中标；</w:t>
      </w:r>
      <w:r/>
    </w:p>
    <w:p>
      <w:pPr>
        <w:pStyle w:val="872"/>
        <w:numPr>
          <w:ilvl w:val="0"/>
          <w:numId w:val="5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串通投标；</w:t>
      </w:r>
      <w:r/>
    </w:p>
    <w:p>
      <w:pPr>
        <w:pStyle w:val="872"/>
        <w:numPr>
          <w:ilvl w:val="0"/>
          <w:numId w:val="5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存在弄虚作假行为；</w:t>
      </w:r>
      <w:r/>
    </w:p>
    <w:p>
      <w:pPr>
        <w:pStyle w:val="872"/>
        <w:numPr>
          <w:ilvl w:val="0"/>
          <w:numId w:val="5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以可能影响履约的异常低价参加投标；</w:t>
      </w:r>
      <w:r/>
    </w:p>
    <w:p>
      <w:pPr>
        <w:pStyle w:val="872"/>
        <w:numPr>
          <w:ilvl w:val="0"/>
          <w:numId w:val="55"/>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其他违反法律法规的行为。</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对三年内在与招标人合同履行过程中被依法判定存在违约行为导致招标人重大损失或者被列入严重失信主体名单的法人、非法人组织或者自然人，招标人可以拒绝其参加投标。</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电子招标投标交易平台</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电子招标投标交易平台（即“苏采云”系统，网址：</w:t>
      </w:r>
      <w:r>
        <w:rPr>
          <w:rFonts w:hint="eastAsia" w:cs="Times New Roman"/>
          <w:color w:val="auto"/>
          <w:sz w:val="24"/>
          <w:lang w:eastAsia="zh-CN"/>
        </w:rPr>
        <w:t xml:space="preserve">http://www.ccgp-jiangsu.gov.cn/</w:t>
      </w:r>
      <w:r>
        <w:rPr>
          <w:rFonts w:ascii="Times New Roman" w:hAnsi="Times New Roman" w:eastAsia="宋体" w:cs="Times New Roman"/>
          <w:color w:val="auto"/>
          <w:sz w:val="24"/>
        </w:rPr>
        <w:t xml:space="preserve">）相关要求是本招标文件的组成部分。</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政府采购履约资金扶持政策</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根据《关于深入推进政府采购线上合同信用融资工作的通知》（苏财购〔2021〕82号），支持中小企业融资。政府</w:t>
      </w:r>
      <w:r>
        <w:rPr>
          <w:rFonts w:hint="eastAsia" w:cs="Times New Roman"/>
          <w:color w:val="auto"/>
          <w:sz w:val="24"/>
          <w:lang w:eastAsia="zh-CN"/>
        </w:rPr>
        <w:t xml:space="preserve">采购</w:t>
      </w:r>
      <w:r>
        <w:rPr>
          <w:rFonts w:ascii="Times New Roman" w:hAnsi="Times New Roman" w:eastAsia="宋体" w:cs="Times New Roman"/>
          <w:color w:val="auto"/>
          <w:sz w:val="24"/>
        </w:rPr>
        <w:t xml:space="preserve">中标供应商应当及时向采购人提出“政采贷”融资申请书面材料。采购人、代理机构应当配合金融机构</w:t>
      </w:r>
      <w:r>
        <w:rPr>
          <w:rFonts w:hint="eastAsia" w:cs="Times New Roman"/>
          <w:color w:val="auto"/>
          <w:sz w:val="24"/>
          <w:lang w:eastAsia="zh-CN"/>
        </w:rPr>
        <w:t xml:space="preserve">和</w:t>
      </w:r>
      <w:r>
        <w:rPr>
          <w:rFonts w:ascii="Times New Roman" w:hAnsi="Times New Roman" w:eastAsia="宋体" w:cs="Times New Roman"/>
          <w:color w:val="auto"/>
          <w:sz w:val="24"/>
        </w:rPr>
        <w:t xml:space="preserve">中标供应商，依法按时在“苏采云”系统中录入并公开政府采购合同信息时，勾选“融资贷款”选项“是”，</w:t>
      </w:r>
      <w:r>
        <w:rPr>
          <w:rFonts w:hint="eastAsia" w:cs="Times New Roman"/>
          <w:color w:val="auto"/>
          <w:sz w:val="24"/>
          <w:lang w:eastAsia="zh-CN"/>
        </w:rPr>
        <w:t xml:space="preserve">积极支持</w:t>
      </w:r>
      <w:r>
        <w:rPr>
          <w:rFonts w:ascii="Times New Roman" w:hAnsi="Times New Roman" w:eastAsia="宋体" w:cs="Times New Roman"/>
          <w:color w:val="auto"/>
          <w:sz w:val="24"/>
        </w:rPr>
        <w:t xml:space="preserve">中标供应商降低参与政府采购的融资成本。</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供应商可登录江苏政府采购网“资料下载”栏目（网址：www.ccgp-jiangsu.gov.cn/jiangsu/zlxz）下载</w:t>
      </w:r>
      <w:r>
        <w:rPr>
          <w:rFonts w:hint="eastAsia" w:cs="Times New Roman"/>
          <w:color w:val="auto"/>
          <w:sz w:val="24"/>
          <w:lang w:eastAsia="zh-CN"/>
        </w:rPr>
        <w:t xml:space="preserve">《政府采购电子履约保函（保险）操作手册》</w:t>
      </w:r>
      <w:r/>
    </w:p>
    <w:p>
      <w:pPr>
        <w:pStyle w:val="872"/>
        <w:numPr>
          <w:ilvl w:val="0"/>
          <w:numId w:val="48"/>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招标代理费</w:t>
      </w:r>
      <w:r/>
    </w:p>
    <w:p>
      <w:pPr>
        <w:pStyle w:val="872"/>
        <w:ind w:left="0" w:firstLine="480"/>
        <w:jc w:val="both"/>
        <w:rPr>
          <w:rFonts w:hint="eastAsia" w:ascii="Times New Roman" w:hAnsi="Times New Roman" w:eastAsia="宋体" w:cs="Times New Roman"/>
          <w:color w:val="auto"/>
          <w:sz w:val="24"/>
          <w:lang w:eastAsia="zh-CN"/>
        </w:rPr>
      </w:pPr>
      <w:r>
        <w:rPr>
          <w:rFonts w:hint="eastAsia" w:cs="Times New Roman"/>
          <w:color w:val="auto"/>
          <w:sz w:val="24"/>
          <w:lang w:eastAsia="zh-CN"/>
        </w:rPr>
        <w:t xml:space="preserve">本项目招标代理费参照苏招协〔2022〕2号文件服务标准的40%计取（按实际发生的服务年限计取），请投标人将此费用考虑在投标报价中，但不单列。</w:t>
      </w:r>
      <w:r/>
    </w:p>
    <w:p>
      <w:pPr>
        <w:pStyle w:val="1310"/>
        <w:numPr>
          <w:ilvl w:val="0"/>
          <w:numId w:val="2"/>
        </w:numPr>
        <w:ind w:left="0" w:firstLine="640"/>
        <w:tabs>
          <w:tab w:val="clear" w:pos="210" w:leader="none"/>
          <w:tab w:val="left" w:pos="880" w:leader="none"/>
        </w:tabs>
        <w:rPr>
          <w:b w:val="0"/>
          <w:color w:val="auto"/>
        </w:rPr>
        <w:outlineLvl w:val="0"/>
      </w:pPr>
      <w:r>
        <w:rPr>
          <w:color w:val="auto"/>
        </w:rPr>
        <w:br w:type="page" w:clear="all"/>
      </w:r>
      <w:bookmarkStart w:id="37" w:name="_Toc498782285"/>
      <w:r/>
      <w:bookmarkStart w:id="38" w:name="_Toc397928599"/>
      <w:r>
        <w:rPr>
          <w:color w:val="auto"/>
        </w:rPr>
        <w:t xml:space="preserve">评标办法（综合评分法）</w:t>
      </w:r>
      <w:bookmarkEnd w:id="37"/>
      <w:r/>
      <w:bookmarkEnd w:id="38"/>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开标时特别说明：</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本项目采用全程电子化及不见面开评标的模式，开标当日，投标人无需到达开标现场，仅需在任意地点通过“苏采云”系统（网址：</w:t>
      </w:r>
      <w:r>
        <w:rPr>
          <w:rFonts w:hint="eastAsia" w:cs="Times New Roman"/>
          <w:color w:val="auto"/>
          <w:sz w:val="24"/>
          <w:lang w:eastAsia="zh-CN"/>
        </w:rPr>
        <w:t xml:space="preserve">http://www.ccgp-jiangsu.gov.cn/</w:t>
      </w:r>
      <w:r>
        <w:rPr>
          <w:rFonts w:ascii="Times New Roman" w:hAnsi="Times New Roman" w:eastAsia="宋体" w:cs="Times New Roman"/>
          <w:color w:val="auto"/>
          <w:sz w:val="24"/>
        </w:rPr>
        <w:t xml:space="preserve">）“开标大厅”及相应的配套软硬件设备，完成远程解密、文件传输、提疑澄清、开标唱标、结果公布等交互环节，具体内容和规定详见招标文件。</w:t>
      </w:r>
      <w:r/>
    </w:p>
    <w:p>
      <w:pPr>
        <w:pStyle w:val="872"/>
        <w:numPr>
          <w:ilvl w:val="0"/>
          <w:numId w:val="56"/>
        </w:numPr>
        <w:ind w:left="0" w:firstLine="482"/>
        <w:jc w:val="both"/>
        <w:tabs>
          <w:tab w:val="left" w:pos="963"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定标原则</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本次评标采用综合评分法。评标委员会对满足招标文件实质性要求的投标文件，按照本招标文件规定的评分标准进行打分，并按得分由高到低顺序推荐</w:t>
      </w:r>
      <w:r>
        <w:rPr>
          <w:rFonts w:hint="eastAsia" w:cs="Times New Roman"/>
          <w:color w:val="auto"/>
          <w:sz w:val="24"/>
          <w:lang w:eastAsia="zh-CN"/>
        </w:rPr>
        <w:t xml:space="preserve">1</w:t>
      </w:r>
      <w:r>
        <w:rPr>
          <w:rFonts w:ascii="Times New Roman" w:hAnsi="Times New Roman" w:eastAsia="宋体" w:cs="Times New Roman"/>
          <w:color w:val="auto"/>
          <w:sz w:val="24"/>
        </w:rPr>
        <w:t xml:space="preserve">名中标候选人。</w:t>
      </w:r>
      <w:r>
        <w:rPr>
          <w:rFonts w:hint="eastAsia" w:cs="Times New Roman"/>
          <w:color w:val="auto"/>
          <w:sz w:val="24"/>
          <w:lang w:eastAsia="zh-CN"/>
        </w:rPr>
        <w:t xml:space="preserve">综合评分相等时，以投标报价低的优先；投标报价也相等的，由采购人或评标委员会抽签确定</w:t>
      </w:r>
      <w:r>
        <w:rPr>
          <w:rFonts w:ascii="Times New Roman" w:hAnsi="Times New Roman" w:eastAsia="宋体" w:cs="Times New Roman"/>
          <w:color w:val="auto"/>
          <w:sz w:val="24"/>
        </w:rPr>
        <w:t xml:space="preserve">。最低报价及任何单项因素的最优均不是中标的必要条件。</w:t>
      </w:r>
      <w:r/>
    </w:p>
    <w:p>
      <w:pPr>
        <w:pStyle w:val="872"/>
        <w:ind w:left="0" w:firstLine="482"/>
        <w:jc w:val="both"/>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政府采购政策功能落实</w:t>
      </w:r>
      <w:r/>
    </w:p>
    <w:p>
      <w:pPr>
        <w:pStyle w:val="872"/>
        <w:numPr>
          <w:ilvl w:val="0"/>
          <w:numId w:val="57"/>
        </w:numPr>
        <w:ind w:left="0" w:firstLine="480"/>
        <w:jc w:val="both"/>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小微型企业价格扣除</w:t>
      </w:r>
      <w:r/>
    </w:p>
    <w:p>
      <w:pPr>
        <w:pStyle w:val="872"/>
        <w:numPr>
          <w:ilvl w:val="0"/>
          <w:numId w:val="58"/>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本项目不专门面向中小企业采购，对符合规定的小型和微型企业报价给予20%的</w:t>
      </w:r>
      <w:r>
        <w:rPr>
          <w:rFonts w:hint="eastAsia" w:cs="Times New Roman"/>
          <w:color w:val="auto"/>
          <w:sz w:val="24"/>
          <w:lang w:eastAsia="zh-CN"/>
        </w:rPr>
        <w:t xml:space="preserve">扣除</w:t>
      </w:r>
      <w:r>
        <w:rPr>
          <w:rFonts w:ascii="Times New Roman" w:hAnsi="Times New Roman" w:eastAsia="宋体" w:cs="Times New Roman"/>
          <w:color w:val="auto"/>
          <w:sz w:val="24"/>
        </w:rPr>
        <w:t xml:space="preserve">，用扣除后的价格参与评审。</w:t>
      </w:r>
      <w:r/>
    </w:p>
    <w:p>
      <w:pPr>
        <w:pStyle w:val="872"/>
        <w:numPr>
          <w:ilvl w:val="0"/>
          <w:numId w:val="58"/>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供应商需按照采购文件的要求提供相应的《中小企业声明函》。</w:t>
      </w:r>
      <w:r/>
    </w:p>
    <w:p>
      <w:pPr>
        <w:pStyle w:val="872"/>
        <w:numPr>
          <w:ilvl w:val="0"/>
          <w:numId w:val="58"/>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企业标准请参照《关于印发中小企业划型标准规定的通知》（工信部联企业〔2011〕300号</w:t>
      </w:r>
      <w:r>
        <w:rPr>
          <w:rFonts w:hint="eastAsia" w:cs="Times New Roman"/>
          <w:color w:val="auto"/>
          <w:sz w:val="24"/>
          <w:lang w:eastAsia="zh-CN"/>
        </w:rPr>
        <w:t xml:space="preserve">）</w:t>
      </w:r>
      <w:r>
        <w:rPr>
          <w:rFonts w:ascii="Times New Roman" w:hAnsi="Times New Roman" w:eastAsia="宋体" w:cs="Times New Roman"/>
          <w:color w:val="auto"/>
          <w:sz w:val="24"/>
        </w:rPr>
        <w:t xml:space="preserve">规定自行填写。</w:t>
      </w:r>
      <w:r/>
    </w:p>
    <w:p>
      <w:pPr>
        <w:pStyle w:val="872"/>
        <w:numPr>
          <w:ilvl w:val="0"/>
          <w:numId w:val="57"/>
        </w:numPr>
        <w:ind w:left="0" w:firstLine="480"/>
        <w:jc w:val="both"/>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残疾人福利单位价格扣除</w:t>
      </w:r>
      <w:r/>
    </w:p>
    <w:p>
      <w:pPr>
        <w:pStyle w:val="872"/>
        <w:numPr>
          <w:ilvl w:val="0"/>
          <w:numId w:val="59"/>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本项目对残疾人福利性单位视同小型、微型企业，给予20%的价格扣除。</w:t>
      </w:r>
      <w:r/>
    </w:p>
    <w:p>
      <w:pPr>
        <w:pStyle w:val="872"/>
        <w:numPr>
          <w:ilvl w:val="0"/>
          <w:numId w:val="59"/>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残疾人福利单位需按照采购文件的要求提供《残疾人福利性单位声明函》。</w:t>
      </w:r>
      <w:r/>
    </w:p>
    <w:p>
      <w:pPr>
        <w:pStyle w:val="872"/>
        <w:numPr>
          <w:ilvl w:val="0"/>
          <w:numId w:val="59"/>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残疾人福利单位标准请参照《关于促进残疾人就业政府采购政策的通知》（财库〔2017〕141号）。</w:t>
      </w:r>
      <w:r/>
    </w:p>
    <w:p>
      <w:pPr>
        <w:pStyle w:val="872"/>
        <w:numPr>
          <w:ilvl w:val="0"/>
          <w:numId w:val="57"/>
        </w:numPr>
        <w:ind w:left="0" w:firstLine="480"/>
        <w:jc w:val="both"/>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监狱和戒毒企业价格扣除</w:t>
      </w:r>
      <w:r/>
    </w:p>
    <w:p>
      <w:pPr>
        <w:pStyle w:val="872"/>
        <w:numPr>
          <w:ilvl w:val="0"/>
          <w:numId w:val="60"/>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本项目对监狱和戒毒企业（简称监狱企业）视同小型、微型企业，给予20%的价格扣除。</w:t>
      </w:r>
      <w:r/>
    </w:p>
    <w:p>
      <w:pPr>
        <w:pStyle w:val="872"/>
        <w:numPr>
          <w:ilvl w:val="0"/>
          <w:numId w:val="60"/>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监狱企业参加政府采购活动时，需提供由省级以上监狱管理局、戒毒管理局</w:t>
      </w:r>
      <w:r>
        <w:rPr>
          <w:rFonts w:hint="eastAsia" w:cs="Times New Roman"/>
          <w:color w:val="auto"/>
          <w:sz w:val="24"/>
          <w:lang w:eastAsia="zh-CN"/>
        </w:rPr>
        <w:t xml:space="preserve">（含新疆生产建设兵团）</w:t>
      </w:r>
      <w:r>
        <w:rPr>
          <w:rFonts w:ascii="Times New Roman" w:hAnsi="Times New Roman" w:eastAsia="宋体" w:cs="Times New Roman"/>
          <w:color w:val="auto"/>
          <w:sz w:val="24"/>
        </w:rPr>
        <w:t xml:space="preserve">出具的属于监狱企业的证明文件。供应商如不提供上述证明文件，价格将不做相应扣除。</w:t>
      </w:r>
      <w:r/>
    </w:p>
    <w:p>
      <w:pPr>
        <w:pStyle w:val="872"/>
        <w:numPr>
          <w:ilvl w:val="0"/>
          <w:numId w:val="60"/>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监狱企业标准请参照《关于政府采购支持监狱企业发展有关问题的通知》（财库〔2014〕68号）。</w:t>
      </w:r>
      <w:r/>
    </w:p>
    <w:p>
      <w:pPr>
        <w:pStyle w:val="872"/>
        <w:numPr>
          <w:ilvl w:val="0"/>
          <w:numId w:val="57"/>
        </w:numPr>
        <w:ind w:left="0" w:firstLine="480"/>
        <w:jc w:val="both"/>
        <w:tabs>
          <w:tab w:val="left" w:pos="84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残疾人福利单位、监狱企业属于小型、微型企业的，不重复享受政策。</w:t>
      </w:r>
      <w:r/>
    </w:p>
    <w:p>
      <w:pPr>
        <w:pStyle w:val="872"/>
        <w:numPr>
          <w:ilvl w:val="0"/>
          <w:numId w:val="57"/>
        </w:numPr>
        <w:ind w:left="0" w:firstLine="480"/>
        <w:jc w:val="both"/>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cs="Times New Roman"/>
          <w:color w:val="auto"/>
          <w:sz w:val="24"/>
          <w:lang w:eastAsia="zh-CN"/>
        </w:rPr>
        <w:t xml:space="preserve">（</w:t>
      </w:r>
      <w:r>
        <w:rPr>
          <w:rFonts w:ascii="Times New Roman" w:hAnsi="Times New Roman" w:eastAsia="宋体" w:cs="Times New Roman"/>
          <w:color w:val="auto"/>
          <w:sz w:val="24"/>
        </w:rPr>
        <w:t xml:space="preserve">由国家确定的认证机构出具的、处于有效期之内的节能产品、环境标志产品认证证书</w:t>
      </w:r>
      <w:r>
        <w:rPr>
          <w:rFonts w:hint="eastAsia" w:cs="Times New Roman"/>
          <w:color w:val="auto"/>
          <w:sz w:val="24"/>
          <w:lang w:eastAsia="zh-CN"/>
        </w:rPr>
        <w:t xml:space="preserve">）</w:t>
      </w:r>
      <w:r>
        <w:rPr>
          <w:rFonts w:ascii="Times New Roman" w:hAnsi="Times New Roman" w:eastAsia="宋体" w:cs="Times New Roman"/>
          <w:color w:val="auto"/>
          <w:sz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2"/>
        <w:numPr>
          <w:ilvl w:val="0"/>
          <w:numId w:val="56"/>
        </w:numPr>
        <w:ind w:left="0" w:firstLine="482"/>
        <w:jc w:val="both"/>
        <w:tabs>
          <w:tab w:val="left" w:pos="963" w:leader="none"/>
        </w:tabs>
        <w:rPr>
          <w:rFonts w:hint="eastAsia" w:ascii="宋体" w:hAnsi="宋体" w:eastAsia="宋体" w:cs="宋体"/>
          <w:b/>
          <w:color w:val="auto"/>
          <w:sz w:val="24"/>
        </w:rPr>
      </w:pPr>
      <w:r>
        <w:rPr>
          <w:rFonts w:ascii="Times New Roman" w:hAnsi="Times New Roman" w:eastAsia="宋体" w:cs="Times New Roman"/>
          <w:b/>
          <w:color w:val="auto"/>
          <w:sz w:val="24"/>
        </w:rPr>
        <w:t xml:space="preserve">评标方法与评标标准</w:t>
      </w:r>
      <w:r/>
    </w:p>
    <w:p>
      <w:pPr>
        <w:pStyle w:val="872"/>
        <w:numPr>
          <w:ilvl w:val="0"/>
          <w:numId w:val="61"/>
        </w:numPr>
        <w:ind w:left="0" w:firstLine="480"/>
        <w:jc w:val="both"/>
        <w:tabs>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初步评审</w:t>
      </w:r>
      <w:r/>
    </w:p>
    <w:p>
      <w:pPr>
        <w:pStyle w:val="872"/>
        <w:numPr>
          <w:ilvl w:val="0"/>
          <w:numId w:val="62"/>
        </w:numPr>
        <w:ind w:left="0" w:firstLine="480"/>
        <w:jc w:val="both"/>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资格审查</w:t>
      </w:r>
      <w:r/>
    </w:p>
    <w:p>
      <w:pPr>
        <w:pStyle w:val="872"/>
        <w:numPr>
          <w:ilvl w:val="0"/>
          <w:numId w:val="6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法人或者其他组织的营业执照等证明文件，自然人的身份证明；</w:t>
      </w:r>
      <w:r/>
    </w:p>
    <w:p>
      <w:pPr>
        <w:pStyle w:val="872"/>
        <w:numPr>
          <w:ilvl w:val="0"/>
          <w:numId w:val="6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具有良好的商业信誉和健全的财务会计制度（投标人提供利润表、资产负债表、现金流量表，成立不满一年不需要提供）；  </w:t>
      </w:r>
      <w:r/>
    </w:p>
    <w:p>
      <w:pPr>
        <w:pStyle w:val="872"/>
        <w:numPr>
          <w:ilvl w:val="0"/>
          <w:numId w:val="6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p>
    <w:p>
      <w:pPr>
        <w:pStyle w:val="872"/>
        <w:numPr>
          <w:ilvl w:val="0"/>
          <w:numId w:val="6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具备履行合同所必需的设备和专业技术能力的书面声明；</w:t>
      </w:r>
      <w:r/>
    </w:p>
    <w:p>
      <w:pPr>
        <w:pStyle w:val="872"/>
        <w:numPr>
          <w:ilvl w:val="0"/>
          <w:numId w:val="63"/>
        </w:numPr>
        <w:ind w:left="0" w:firstLine="480"/>
        <w:jc w:val="both"/>
        <w:tabs>
          <w:tab w:val="left" w:pos="108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参加政府采购活动前3年内在经营活动中没有重大违法记录的书面声明。</w:t>
      </w:r>
      <w:r/>
    </w:p>
    <w:p>
      <w:pPr>
        <w:pStyle w:val="872"/>
        <w:ind w:left="0" w:firstLine="480"/>
        <w:jc w:val="both"/>
        <w:tabs>
          <w:tab w:val="left" w:pos="480"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注：a</w:t>
      </w:r>
      <w:r>
        <w:rPr>
          <w:rFonts w:hint="eastAsia" w:cs="Times New Roman"/>
          <w:color w:val="auto"/>
          <w:sz w:val="24"/>
          <w:lang w:eastAsia="zh-CN"/>
        </w:rPr>
        <w:t xml:space="preserve">. </w:t>
      </w:r>
      <w:r>
        <w:rPr>
          <w:rFonts w:ascii="Times New Roman" w:hAnsi="Times New Roman" w:eastAsia="宋体" w:cs="Times New Roman"/>
          <w:color w:val="auto"/>
          <w:sz w:val="24"/>
        </w:rPr>
        <w:t xml:space="preserve">因上述扫描件不清晰无法辨认或提供的关键信息不全、更新不及时导致被招标人或评标委员会评委认定为无效投标的，其不利的后果由投标人自行承担。</w:t>
      </w:r>
      <w:r/>
    </w:p>
    <w:p>
      <w:pPr>
        <w:pStyle w:val="872"/>
        <w:ind w:left="0" w:firstLine="480"/>
        <w:jc w:val="both"/>
        <w:tabs>
          <w:tab w:val="left" w:pos="480"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b.若中标候选人上述有关证书有效性被质疑的，被质疑人出具发证机关证明或通过二维码或证书查询系统能够证明有效即可。</w:t>
      </w:r>
      <w:r/>
    </w:p>
    <w:p>
      <w:pPr>
        <w:pStyle w:val="872"/>
        <w:ind w:left="0" w:firstLine="480"/>
        <w:jc w:val="both"/>
        <w:tabs>
          <w:tab w:val="left" w:pos="480"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c.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p>
    <w:p>
      <w:pPr>
        <w:pStyle w:val="872"/>
        <w:numPr>
          <w:ilvl w:val="0"/>
          <w:numId w:val="62"/>
        </w:numPr>
        <w:ind w:left="0" w:firstLine="480"/>
        <w:jc w:val="both"/>
        <w:tabs>
          <w:tab w:val="left" w:pos="84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符合性评审：</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投标人的投标文件符合招标文件、招标答疑的要求，主要包括：采购需求、合同履行期间、质量、投标报价、签章等符合招标文件的实质性</w:t>
      </w:r>
      <w:r>
        <w:rPr>
          <w:rFonts w:hint="eastAsia" w:cs="Times New Roman"/>
          <w:color w:val="auto"/>
          <w:sz w:val="24"/>
          <w:lang w:eastAsia="zh-CN"/>
        </w:rPr>
        <w:t xml:space="preserve">要求</w:t>
      </w:r>
      <w:r>
        <w:rPr>
          <w:rFonts w:ascii="Times New Roman" w:hAnsi="Times New Roman" w:eastAsia="宋体" w:cs="Times New Roman"/>
          <w:color w:val="auto"/>
          <w:sz w:val="24"/>
        </w:rPr>
        <w:t xml:space="preserve">。不符合招标文件采购需求最低要求的一律作为无效标书，不得作为中标候选人。</w:t>
      </w:r>
      <w:r/>
    </w:p>
    <w:p>
      <w:pPr>
        <w:pStyle w:val="872"/>
        <w:numPr>
          <w:ilvl w:val="0"/>
          <w:numId w:val="61"/>
        </w:numPr>
        <w:ind w:left="0" w:firstLine="480"/>
        <w:tabs>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详细评审</w:t>
      </w:r>
      <w:r/>
    </w:p>
    <w:p>
      <w:pPr>
        <w:pStyle w:val="872"/>
        <w:numPr>
          <w:ilvl w:val="0"/>
          <w:numId w:val="64"/>
        </w:numPr>
        <w:ind w:left="0" w:firstLine="482"/>
        <w:tabs>
          <w:tab w:val="clear" w:pos="210" w:leader="none"/>
          <w:tab w:val="left" w:pos="964" w:leader="none"/>
        </w:tabs>
        <w:rPr>
          <w:rFonts w:hint="eastAsia" w:ascii="宋体" w:hAnsi="宋体" w:eastAsia="宋体" w:cs="宋体"/>
          <w:b/>
          <w:color w:val="auto"/>
          <w:sz w:val="24"/>
        </w:rPr>
      </w:pPr>
      <w:r/>
      <w:bookmarkStart w:id="39" w:name="_Toc498782289"/>
      <w:r/>
      <w:bookmarkStart w:id="40" w:name="_Toc32592"/>
      <w:r/>
      <w:bookmarkStart w:id="41" w:name="_Toc397928604"/>
      <w:r/>
      <w:bookmarkStart w:id="42" w:name="_Toc29388462"/>
      <w:r>
        <w:rPr>
          <w:rFonts w:ascii="Times New Roman" w:hAnsi="Times New Roman" w:eastAsia="宋体" w:cs="Times New Roman"/>
          <w:b/>
          <w:color w:val="auto"/>
          <w:sz w:val="24"/>
        </w:rPr>
        <w:t xml:space="preserve">详细评审分值构成与评分标准</w:t>
      </w:r>
      <w:bookmarkEnd w:id="39"/>
      <w:r/>
      <w:bookmarkEnd w:id="40"/>
      <w:r/>
      <w:bookmarkEnd w:id="41"/>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6"/>
        <w:gridCol w:w="1127"/>
        <w:gridCol w:w="5849"/>
      </w:tblGrid>
      <w:tr>
        <w:trPr>
          <w:jc w:val="center"/>
          <w:trHeight w:val="547"/>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b/>
                <w:color w:val="auto"/>
                <w:szCs w:val="21"/>
              </w:rPr>
            </w:pPr>
            <w:r>
              <w:rPr>
                <w:rFonts w:hint="eastAsia" w:ascii="宋体" w:hAnsi="宋体" w:eastAsia="宋体" w:cs="宋体"/>
                <w:b/>
                <w:color w:val="auto"/>
                <w:szCs w:val="21"/>
                <w:lang w:bidi="ar"/>
              </w:rPr>
              <w:t xml:space="preserve">分部内容</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b/>
                <w:color w:val="auto"/>
                <w:szCs w:val="21"/>
              </w:rPr>
            </w:pPr>
            <w:r>
              <w:rPr>
                <w:rFonts w:hint="eastAsia" w:ascii="宋体" w:hAnsi="宋体" w:eastAsia="宋体" w:cs="宋体"/>
                <w:b/>
                <w:color w:val="auto"/>
                <w:szCs w:val="21"/>
                <w:lang w:bidi="ar"/>
              </w:rPr>
              <w:t xml:space="preserve">分项内容</w:t>
            </w:r>
            <w:r/>
          </w:p>
        </w:tc>
        <w:tc>
          <w:tcPr>
            <w:tcBorders>
              <w:top w:val="single" w:color="auto" w:sz="4" w:space="0"/>
              <w:left w:val="none" w:color="000000" w:sz="4" w:space="0"/>
              <w:bottom w:val="single" w:color="auto" w:sz="4" w:space="0"/>
              <w:right w:val="single" w:color="auto" w:sz="4" w:space="0"/>
            </w:tcBorders>
            <w:tcW w:w="5849" w:type="dxa"/>
            <w:vAlign w:val="center"/>
            <w:textDirection w:val="lrTb"/>
            <w:noWrap w:val="false"/>
          </w:tcPr>
          <w:p>
            <w:pPr>
              <w:ind w:firstLine="482"/>
              <w:jc w:val="center"/>
              <w:spacing w:line="240" w:lineRule="auto"/>
              <w:rPr>
                <w:rFonts w:hint="eastAsia" w:ascii="宋体" w:hAnsi="宋体" w:eastAsia="宋体" w:cs="宋体"/>
                <w:b/>
                <w:color w:val="auto"/>
                <w:szCs w:val="21"/>
              </w:rPr>
            </w:pPr>
            <w:r>
              <w:rPr>
                <w:rFonts w:hint="eastAsia" w:ascii="宋体" w:hAnsi="宋体" w:eastAsia="宋体" w:cs="宋体"/>
                <w:b/>
                <w:color w:val="auto"/>
                <w:szCs w:val="21"/>
                <w:lang w:bidi="ar"/>
              </w:rPr>
              <w:t xml:space="preserve">打分要求</w:t>
            </w:r>
            <w:r/>
          </w:p>
        </w:tc>
      </w:tr>
      <w:tr>
        <w:trPr>
          <w:jc w:val="center"/>
          <w:trHeight w:val="90"/>
        </w:trPr>
        <w:tc>
          <w:tcPr>
            <w:tcBorders>
              <w:top w:val="none" w:color="000000" w:sz="4" w:space="0"/>
              <w:left w:val="single" w:color="auto" w:sz="4" w:space="0"/>
              <w:bottom w:val="single" w:color="auto" w:sz="4" w:space="0"/>
              <w:right w:val="single" w:color="auto" w:sz="4" w:space="0"/>
            </w:tcBorders>
            <w:tcW w:w="1546" w:type="dxa"/>
            <w:vAlign w:val="top"/>
            <w:textDirection w:val="lrTb"/>
            <w:noWrap w:val="false"/>
          </w:tcPr>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投标报价</w:t>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（10 分）</w:t>
            </w:r>
            <w:r/>
          </w:p>
        </w:tc>
        <w:tc>
          <w:tcPr>
            <w:tcBorders>
              <w:top w:val="single" w:color="auto" w:sz="4" w:space="0"/>
              <w:left w:val="none" w:color="000000" w:sz="4" w:space="0"/>
              <w:bottom w:val="single" w:color="auto" w:sz="4" w:space="0"/>
              <w:right w:val="single" w:color="auto" w:sz="4" w:space="0"/>
            </w:tcBorders>
            <w:tcW w:w="1127" w:type="dxa"/>
            <w:vAlign w:val="top"/>
            <w:textDirection w:val="lrTb"/>
            <w:noWrap w:val="false"/>
          </w:tcPr>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auto"/>
              <w:rPr>
                <w:rFonts w:hint="eastAsia" w:ascii="宋体" w:hAnsi="宋体" w:cs="宋体"/>
                <w:color w:val="auto"/>
                <w:szCs w:val="21"/>
                <w:lang w:val="en-US" w:eastAsia="zh-CN" w:bidi="ar"/>
              </w:rPr>
            </w:pPr>
            <w:r>
              <w:rPr>
                <w:rFonts w:hint="eastAsia" w:ascii="宋体" w:hAnsi="宋体" w:cs="宋体"/>
                <w:color w:val="auto"/>
                <w:szCs w:val="21"/>
                <w:lang w:val="en-US" w:eastAsia="zh-CN" w:bidi="ar"/>
              </w:rPr>
            </w:r>
            <w:r/>
          </w:p>
          <w:p>
            <w:pPr>
              <w:jc w:val="center"/>
              <w:spacing w:line="240" w:lineRule="auto"/>
              <w:rPr>
                <w:rFonts w:hint="eastAsia" w:ascii="宋体" w:hAnsi="宋体" w:cs="宋体"/>
                <w:color w:val="auto"/>
                <w:szCs w:val="21"/>
                <w:lang w:val="en-US" w:eastAsia="zh-CN" w:bidi="ar"/>
              </w:rPr>
            </w:pPr>
            <w:r>
              <w:rPr>
                <w:rFonts w:hint="eastAsia" w:ascii="宋体" w:hAnsi="宋体" w:cs="宋体"/>
                <w:color w:val="auto"/>
                <w:szCs w:val="21"/>
                <w:lang w:val="en-US" w:eastAsia="zh-CN" w:bidi="ar"/>
              </w:rPr>
            </w:r>
            <w:r/>
          </w:p>
          <w:p>
            <w:pPr>
              <w:jc w:val="center"/>
              <w:spacing w:line="240" w:lineRule="auto"/>
              <w:rPr>
                <w:rFonts w:hint="eastAsia" w:ascii="宋体" w:hAnsi="宋体" w:cs="宋体"/>
                <w:color w:val="auto"/>
                <w:szCs w:val="21"/>
                <w:lang w:val="en-US" w:eastAsia="zh-CN" w:bidi="ar"/>
              </w:rPr>
            </w:pPr>
            <w:r>
              <w:rPr>
                <w:rFonts w:hint="eastAsia" w:ascii="宋体" w:hAnsi="宋体" w:cs="宋体"/>
                <w:color w:val="auto"/>
                <w:szCs w:val="21"/>
                <w:lang w:val="en-US" w:eastAsia="zh-CN" w:bidi="ar"/>
              </w:rPr>
            </w:r>
            <w:r/>
          </w:p>
          <w:p>
            <w:pPr>
              <w:jc w:val="center"/>
              <w:spacing w:line="240" w:lineRule="auto"/>
              <w:rPr>
                <w:rFonts w:hint="eastAsia" w:ascii="宋体" w:hAnsi="宋体" w:eastAsia="宋体" w:cs="宋体"/>
                <w:color w:val="auto"/>
                <w:szCs w:val="21"/>
                <w:lang w:bidi="ar"/>
              </w:rPr>
            </w:pPr>
            <w:r>
              <w:rPr>
                <w:rFonts w:hint="eastAsia" w:ascii="宋体" w:hAnsi="宋体" w:cs="宋体"/>
                <w:color w:val="auto"/>
                <w:szCs w:val="21"/>
                <w:lang w:val="en-US" w:eastAsia="zh-CN" w:bidi="ar"/>
              </w:rPr>
              <w:t xml:space="preserve">投</w:t>
            </w:r>
            <w:r>
              <w:rPr>
                <w:rFonts w:hint="eastAsia" w:ascii="宋体" w:hAnsi="宋体" w:eastAsia="宋体" w:cs="宋体"/>
                <w:color w:val="auto"/>
                <w:szCs w:val="21"/>
                <w:lang w:bidi="ar"/>
              </w:rPr>
              <w:t xml:space="preserve">标报 价（10 分）</w:t>
            </w:r>
            <w:r/>
          </w:p>
        </w:tc>
        <w:tc>
          <w:tcPr>
            <w:tcBorders>
              <w:top w:val="single" w:color="auto" w:sz="4" w:space="0"/>
              <w:left w:val="none" w:color="000000" w:sz="4" w:space="0"/>
              <w:bottom w:val="single" w:color="auto" w:sz="4" w:space="0"/>
              <w:right w:val="single" w:color="auto" w:sz="4" w:space="0"/>
            </w:tcBorders>
            <w:tcW w:w="5849" w:type="dxa"/>
            <w:vAlign w:val="top"/>
            <w:textDirection w:val="lrTb"/>
            <w:noWrap w:val="false"/>
          </w:tcPr>
          <w:p>
            <w:pP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价格分采用低价优先法计算，即满足招标文件要求且投标价格最低的投标报价为评标基准价，报价得分按照下列公式计算：投标报价得分=（评标基准价/投标报价）×10，结果保留两位小数。（有效投标报价为未被评标委员会判定为无效标的投标文件</w:t>
            </w:r>
            <w:r>
              <w:rPr>
                <w:rFonts w:hint="eastAsia" w:ascii="宋体" w:hAnsi="宋体" w:cs="宋体"/>
                <w:color w:val="auto"/>
                <w:szCs w:val="21"/>
                <w:lang w:eastAsia="zh-CN" w:bidi="ar"/>
              </w:rPr>
              <w:t xml:space="preserve">的报价）</w:t>
            </w:r>
            <w:r/>
          </w:p>
          <w:p>
            <w:pP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注：（1）对小型和微型企业</w:t>
            </w:r>
            <w:r>
              <w:rPr>
                <w:rFonts w:hint="eastAsia" w:ascii="宋体" w:hAnsi="宋体" w:eastAsia="宋体" w:cs="宋体"/>
                <w:color w:val="auto"/>
                <w:szCs w:val="21"/>
                <w:lang w:eastAsia="zh-CN" w:bidi="ar"/>
              </w:rPr>
              <w:t xml:space="preserve">（</w:t>
            </w:r>
            <w:r>
              <w:rPr>
                <w:rFonts w:hint="eastAsia" w:ascii="宋体" w:hAnsi="宋体" w:eastAsia="宋体" w:cs="宋体"/>
                <w:color w:val="auto"/>
                <w:szCs w:val="21"/>
                <w:lang w:bidi="ar"/>
              </w:rPr>
              <w:t xml:space="preserve">及视同小型、微型企业的企业，须提供相关证明材料或声明函</w:t>
            </w:r>
            <w:r>
              <w:rPr>
                <w:rFonts w:hint="eastAsia" w:ascii="宋体" w:hAnsi="宋体" w:eastAsia="宋体" w:cs="宋体"/>
                <w:color w:val="auto"/>
                <w:szCs w:val="21"/>
                <w:lang w:eastAsia="zh-CN" w:bidi="ar"/>
              </w:rPr>
              <w:t xml:space="preserve">）</w:t>
            </w:r>
            <w:r>
              <w:rPr>
                <w:rFonts w:hint="eastAsia" w:ascii="宋体" w:hAnsi="宋体" w:eastAsia="宋体" w:cs="宋体"/>
                <w:color w:val="auto"/>
                <w:szCs w:val="21"/>
                <w:lang w:bidi="ar"/>
              </w:rPr>
              <w:t xml:space="preserve">投标价格给予 20%的扣除，用扣除后的价格参与评审。中小微企业在投标文件中，须签署《中小企业声明函》，如有虚假，将按照《中华人民共和国政府采购法》</w:t>
            </w:r>
            <w:r>
              <w:rPr>
                <w:rFonts w:hint="eastAsia" w:ascii="宋体" w:hAnsi="宋体" w:eastAsia="宋体" w:cs="宋体"/>
                <w:color w:val="auto"/>
                <w:szCs w:val="21"/>
                <w:lang w:eastAsia="zh-CN" w:bidi="ar"/>
              </w:rPr>
              <w:t xml:space="preserve">第七十七条</w:t>
            </w:r>
            <w:r>
              <w:rPr>
                <w:rFonts w:hint="eastAsia" w:ascii="宋体" w:hAnsi="宋体" w:eastAsia="宋体" w:cs="宋体"/>
                <w:color w:val="auto"/>
                <w:szCs w:val="21"/>
                <w:lang w:bidi="ar"/>
              </w:rPr>
              <w:t xml:space="preserve">承担相应责任。</w:t>
            </w:r>
            <w:r/>
          </w:p>
          <w:p>
            <w:pP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2）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90"/>
        </w:trPr>
        <w:tc>
          <w:tcPr>
            <w:tcBorders>
              <w:top w:val="none" w:color="000000" w:sz="4" w:space="0"/>
              <w:left w:val="single" w:color="auto" w:sz="4" w:space="0"/>
              <w:bottom w:val="single" w:color="auto" w:sz="4" w:space="0"/>
              <w:right w:val="single" w:color="auto" w:sz="4" w:space="0"/>
            </w:tcBorders>
            <w:tcW w:w="1546" w:type="dxa"/>
            <w:vAlign w:val="center"/>
            <w:vMerge w:val="restart"/>
            <w:textDirection w:val="lrTb"/>
            <w:noWrap w:val="false"/>
          </w:tcPr>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居家托养网络调度服务平台（</w:t>
            </w:r>
            <w:r>
              <w:rPr>
                <w:rFonts w:hint="eastAsia" w:ascii="宋体" w:hAnsi="宋体" w:eastAsia="宋体" w:cs="宋体"/>
                <w:color w:val="auto"/>
                <w:szCs w:val="21"/>
                <w:lang w:val="en-US" w:eastAsia="zh-CN" w:bidi="ar"/>
              </w:rPr>
              <w:t xml:space="preserve">10</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平台终端功能</w:t>
            </w:r>
            <w:r/>
          </w:p>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w:t>
            </w:r>
            <w:r>
              <w:rPr>
                <w:rFonts w:hint="eastAsia" w:ascii="宋体" w:hAnsi="宋体" w:eastAsia="宋体" w:cs="宋体"/>
                <w:color w:val="auto"/>
                <w:szCs w:val="21"/>
                <w:lang w:val="en-US" w:eastAsia="zh-CN" w:bidi="ar"/>
              </w:rPr>
              <w:t xml:space="preserve">2</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textDirection w:val="lrTb"/>
            <w:noWrap w:val="false"/>
          </w:tcPr>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平台终端含</w:t>
            </w:r>
            <w:r>
              <w:rPr>
                <w:rFonts w:hint="eastAsia" w:ascii="宋体" w:hAnsi="宋体" w:eastAsia="宋体" w:cs="宋体"/>
                <w:color w:val="auto"/>
                <w:szCs w:val="21"/>
                <w:highlight w:val="none"/>
                <w:lang w:eastAsia="zh-CN" w:bidi="ar"/>
              </w:rPr>
              <w:t xml:space="preserve">服务对象</w:t>
            </w:r>
            <w:r>
              <w:rPr>
                <w:rFonts w:hint="eastAsia" w:ascii="宋体" w:hAnsi="宋体" w:eastAsia="宋体" w:cs="宋体"/>
                <w:color w:val="auto"/>
                <w:szCs w:val="21"/>
                <w:highlight w:val="none"/>
                <w:lang w:bidi="ar"/>
              </w:rPr>
              <w:t xml:space="preserve">端、机构端、服务人员端、</w:t>
            </w:r>
            <w:r>
              <w:rPr>
                <w:rFonts w:hint="eastAsia" w:ascii="宋体" w:hAnsi="宋体" w:cs="宋体"/>
                <w:color w:val="auto"/>
                <w:szCs w:val="21"/>
                <w:highlight w:val="none"/>
                <w:lang w:val="en-US" w:eastAsia="zh-CN" w:bidi="ar"/>
              </w:rPr>
              <w:t xml:space="preserve">监管部门</w:t>
            </w:r>
            <w:r>
              <w:rPr>
                <w:rFonts w:hint="eastAsia" w:ascii="宋体" w:hAnsi="宋体" w:eastAsia="宋体" w:cs="宋体"/>
                <w:color w:val="auto"/>
                <w:szCs w:val="21"/>
                <w:highlight w:val="none"/>
                <w:lang w:bidi="ar"/>
              </w:rPr>
              <w:t xml:space="preserve">端，可实现“</w:t>
            </w:r>
            <w:r>
              <w:rPr>
                <w:rFonts w:hint="eastAsia" w:ascii="宋体" w:hAnsi="宋体" w:eastAsia="宋体" w:cs="宋体"/>
                <w:color w:val="auto"/>
                <w:szCs w:val="21"/>
                <w:highlight w:val="none"/>
                <w:lang w:eastAsia="zh-CN" w:bidi="ar"/>
              </w:rPr>
              <w:t xml:space="preserve">服务对象</w:t>
            </w:r>
            <w:r>
              <w:rPr>
                <w:rFonts w:hint="eastAsia" w:ascii="宋体" w:hAnsi="宋体" w:eastAsia="宋体" w:cs="宋体"/>
                <w:color w:val="auto"/>
                <w:szCs w:val="21"/>
                <w:highlight w:val="none"/>
                <w:lang w:bidi="ar"/>
              </w:rPr>
              <w:t xml:space="preserve">下单—机构派单—服务人员接单—</w:t>
            </w:r>
            <w:r>
              <w:rPr>
                <w:rFonts w:hint="eastAsia" w:ascii="宋体" w:hAnsi="宋体" w:cs="宋体"/>
                <w:color w:val="auto"/>
                <w:szCs w:val="21"/>
                <w:highlight w:val="none"/>
                <w:lang w:val="en-US" w:eastAsia="zh-CN" w:bidi="ar"/>
              </w:rPr>
              <w:t xml:space="preserve">监管部门监管</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lang w:bidi="ar"/>
              </w:rPr>
              <w:t xml:space="preserve">的闭环管理流程</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val="en-US" w:eastAsia="zh-CN" w:bidi="ar"/>
              </w:rPr>
              <w:t xml:space="preserve">每</w:t>
            </w:r>
            <w:r>
              <w:rPr>
                <w:rFonts w:hint="eastAsia" w:ascii="宋体" w:hAnsi="宋体" w:eastAsia="宋体" w:cs="宋体"/>
                <w:color w:val="auto"/>
                <w:szCs w:val="21"/>
                <w:highlight w:val="none"/>
                <w:lang w:eastAsia="zh-CN" w:bidi="ar"/>
              </w:rPr>
              <w:t xml:space="preserve">少一项扣减</w:t>
            </w:r>
            <w:r>
              <w:rPr>
                <w:rFonts w:hint="eastAsia" w:ascii="宋体" w:hAnsi="宋体" w:eastAsia="宋体" w:cs="宋体"/>
                <w:color w:val="auto"/>
                <w:szCs w:val="21"/>
                <w:highlight w:val="none"/>
                <w:lang w:val="en-US" w:eastAsia="zh-CN" w:bidi="ar"/>
              </w:rPr>
              <w:t xml:space="preserve">0.5分，</w:t>
            </w:r>
            <w:r>
              <w:rPr>
                <w:rFonts w:hint="eastAsia" w:ascii="宋体" w:hAnsi="宋体" w:eastAsia="宋体" w:cs="宋体"/>
                <w:color w:val="auto"/>
                <w:szCs w:val="21"/>
                <w:highlight w:val="none"/>
                <w:lang w:bidi="ar"/>
              </w:rPr>
              <w:t xml:space="preserve">本项最高得</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w:t>
            </w:r>
            <w:r/>
          </w:p>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依据苏采云上传的演示录屏视频进行评审；仅提供静态图片、静态网页、PPT（无真实系统交互操作）本分项得0分；无视频上传且不配合实时演示的本分项0分。仅评审招标文件列明的平台功能，不得演示招标文件未要求的额外无关功能；评标委员会只针对本项目评分表列明功能进行核验打分。）</w:t>
            </w:r>
            <w:r/>
          </w:p>
        </w:tc>
      </w:tr>
      <w:tr>
        <w:trPr>
          <w:jc w:val="center"/>
          <w:trHeight w:val="1106"/>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left"/>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网络调度平台功能（</w:t>
            </w:r>
            <w:r>
              <w:rPr>
                <w:rFonts w:hint="eastAsia" w:ascii="宋体" w:hAnsi="宋体" w:eastAsia="宋体" w:cs="宋体"/>
                <w:color w:val="auto"/>
                <w:szCs w:val="21"/>
                <w:lang w:val="en-US" w:eastAsia="zh-CN" w:bidi="ar"/>
              </w:rPr>
              <w:t xml:space="preserve">2</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textDirection w:val="lrTb"/>
            <w:noWrap w:val="false"/>
          </w:tcPr>
          <w:p>
            <w:pPr>
              <w:jc w:val="both"/>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bidi="ar"/>
              </w:rPr>
              <w:t xml:space="preserve">供应商提供的网络调度平台包含具备呼叫服务、</w:t>
            </w:r>
            <w:r>
              <w:rPr>
                <w:rFonts w:hint="eastAsia" w:ascii="宋体" w:hAnsi="宋体" w:eastAsia="宋体" w:cs="宋体"/>
                <w:color w:val="auto"/>
                <w:szCs w:val="21"/>
                <w:highlight w:val="none"/>
                <w:lang w:eastAsia="zh-CN" w:bidi="ar"/>
              </w:rPr>
              <w:t xml:space="preserve">服务对象</w:t>
            </w:r>
            <w:r>
              <w:rPr>
                <w:rFonts w:hint="eastAsia" w:ascii="宋体" w:hAnsi="宋体" w:eastAsia="宋体" w:cs="宋体"/>
                <w:color w:val="auto"/>
                <w:szCs w:val="21"/>
                <w:highlight w:val="none"/>
                <w:lang w:bidi="ar"/>
              </w:rPr>
              <w:t xml:space="preserve">基本信息和健康档案管理、服务订单管理、账号管理等功能，</w:t>
            </w:r>
            <w:r>
              <w:rPr>
                <w:rFonts w:hint="eastAsia" w:ascii="宋体" w:hAnsi="宋体" w:eastAsia="宋体" w:cs="宋体"/>
                <w:color w:val="auto"/>
                <w:szCs w:val="21"/>
                <w:highlight w:val="none"/>
                <w:lang w:val="en-US" w:eastAsia="zh-CN" w:bidi="ar"/>
              </w:rPr>
              <w:t xml:space="preserve">每</w:t>
            </w:r>
            <w:r>
              <w:rPr>
                <w:rFonts w:hint="eastAsia" w:ascii="宋体" w:hAnsi="宋体" w:eastAsia="宋体" w:cs="宋体"/>
                <w:color w:val="auto"/>
                <w:szCs w:val="21"/>
                <w:highlight w:val="none"/>
                <w:lang w:eastAsia="zh-CN" w:bidi="ar"/>
              </w:rPr>
              <w:t xml:space="preserve">少一项扣减</w:t>
            </w:r>
            <w:r>
              <w:rPr>
                <w:rFonts w:hint="eastAsia" w:ascii="宋体" w:hAnsi="宋体" w:eastAsia="宋体" w:cs="宋体"/>
                <w:color w:val="auto"/>
                <w:szCs w:val="21"/>
                <w:highlight w:val="none"/>
                <w:lang w:val="en-US" w:eastAsia="zh-CN" w:bidi="ar"/>
              </w:rPr>
              <w:t xml:space="preserve">0.5分，</w:t>
            </w:r>
            <w:r>
              <w:rPr>
                <w:rFonts w:hint="eastAsia" w:ascii="宋体" w:hAnsi="宋体" w:eastAsia="宋体" w:cs="宋体"/>
                <w:color w:val="auto"/>
                <w:szCs w:val="21"/>
                <w:highlight w:val="none"/>
                <w:lang w:bidi="ar"/>
              </w:rPr>
              <w:t xml:space="preserve">本项最高得</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w:t>
            </w:r>
            <w:r/>
          </w:p>
          <w:p>
            <w:pPr>
              <w:jc w:val="both"/>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依据苏采云上传的演示录屏视频进行评审；仅提供静态图片、静态网页、PPT（无真实系统交互操作）本分项得0分；无视频上传且不配合实时演示的本分项0分。仅评审招标文件列明的平台功能，不得演示招标文件未要求的额外无关功能；评标委员会只针对本项目评分表列明功能进行核验打分。）</w:t>
            </w:r>
            <w:r/>
          </w:p>
        </w:tc>
      </w:tr>
      <w:tr>
        <w:trPr>
          <w:jc w:val="center"/>
          <w:trHeight w:val="90"/>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服务人员端功能</w:t>
            </w:r>
            <w:r/>
          </w:p>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w:t>
            </w:r>
            <w:r>
              <w:rPr>
                <w:rFonts w:hint="eastAsia" w:ascii="宋体" w:hAnsi="宋体" w:eastAsia="宋体" w:cs="宋体"/>
                <w:color w:val="auto"/>
                <w:szCs w:val="21"/>
                <w:lang w:val="en-US" w:eastAsia="zh-CN" w:bidi="ar"/>
              </w:rPr>
              <w:t xml:space="preserve">3</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textDirection w:val="lrTb"/>
            <w:noWrap w:val="false"/>
          </w:tcPr>
          <w:p>
            <w:pPr>
              <w:jc w:val="both"/>
              <w:spacing w:line="24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服务人员端具有项目考核和服务满意度调查功能，例如：现场拍照、语音评价、服务定位、订单查询等功能，且服务平台可随时调用上传图片、录音内容、定位追踪、订单时长等信息，供采购人项目考核和服务满意度调查。</w:t>
            </w:r>
            <w:r>
              <w:rPr>
                <w:rFonts w:hint="eastAsia" w:ascii="宋体" w:hAnsi="宋体" w:eastAsia="宋体" w:cs="宋体"/>
                <w:color w:val="auto"/>
                <w:szCs w:val="21"/>
                <w:highlight w:val="none"/>
                <w:lang w:val="en-US" w:eastAsia="zh-CN" w:bidi="ar"/>
              </w:rPr>
              <w:t xml:space="preserve">每</w:t>
            </w:r>
            <w:r>
              <w:rPr>
                <w:rFonts w:hint="eastAsia" w:ascii="宋体" w:hAnsi="宋体" w:eastAsia="宋体" w:cs="宋体"/>
                <w:color w:val="auto"/>
                <w:szCs w:val="21"/>
                <w:highlight w:val="none"/>
                <w:lang w:eastAsia="zh-CN" w:bidi="ar"/>
              </w:rPr>
              <w:t xml:space="preserve">少一项扣减</w:t>
            </w:r>
            <w:r>
              <w:rPr>
                <w:rFonts w:hint="eastAsia" w:ascii="宋体" w:hAnsi="宋体" w:eastAsia="宋体" w:cs="宋体"/>
                <w:color w:val="auto"/>
                <w:szCs w:val="21"/>
                <w:highlight w:val="none"/>
                <w:lang w:val="en-US" w:eastAsia="zh-CN" w:bidi="ar"/>
              </w:rPr>
              <w:t xml:space="preserve">0.5分，</w:t>
            </w:r>
            <w:r>
              <w:rPr>
                <w:rFonts w:hint="eastAsia" w:ascii="宋体" w:hAnsi="宋体" w:eastAsia="宋体" w:cs="宋体"/>
                <w:color w:val="auto"/>
                <w:szCs w:val="21"/>
                <w:highlight w:val="none"/>
                <w:lang w:bidi="ar"/>
              </w:rPr>
              <w:t xml:space="preserve">最高得</w:t>
            </w:r>
            <w:r>
              <w:rPr>
                <w:rFonts w:hint="eastAsia" w:ascii="宋体" w:hAnsi="宋体" w:eastAsia="宋体" w:cs="宋体"/>
                <w:color w:val="auto"/>
                <w:szCs w:val="21"/>
                <w:highlight w:val="none"/>
                <w:lang w:val="en-US" w:eastAsia="zh-CN" w:bidi="ar"/>
              </w:rPr>
              <w:t xml:space="preserve">3</w:t>
            </w:r>
            <w:r>
              <w:rPr>
                <w:rFonts w:hint="eastAsia" w:ascii="宋体" w:hAnsi="宋体" w:eastAsia="宋体" w:cs="宋体"/>
                <w:color w:val="auto"/>
                <w:szCs w:val="21"/>
                <w:highlight w:val="none"/>
                <w:lang w:bidi="ar"/>
              </w:rPr>
              <w:t xml:space="preserve">分。</w:t>
            </w:r>
            <w:r/>
          </w:p>
          <w:p>
            <w:pPr>
              <w:jc w:val="both"/>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依据苏采云上传的演示录屏视频进行评审；仅提供静态图片、静态网页、PPT（无真实系统交互操作）本分项得0分；无视频上传且不配合实时演示的本分项0分。仅评审招标文件列明的平台功能，不得演示招标文件未要求的额外无关功能；评标委员会只针对本项目评分表列明功能进行核验打分。）</w:t>
            </w:r>
            <w:r/>
          </w:p>
        </w:tc>
      </w:tr>
      <w:tr>
        <w:trPr>
          <w:jc w:val="center"/>
          <w:trHeight w:val="863"/>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服务与管理功能</w:t>
            </w:r>
            <w:r/>
          </w:p>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w:t>
            </w:r>
            <w:r>
              <w:rPr>
                <w:rFonts w:hint="eastAsia" w:ascii="宋体" w:hAnsi="宋体" w:eastAsia="宋体" w:cs="宋体"/>
                <w:color w:val="auto"/>
                <w:szCs w:val="21"/>
                <w:lang w:val="en-US" w:eastAsia="zh-CN" w:bidi="ar"/>
              </w:rPr>
              <w:t xml:space="preserve">2</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textDirection w:val="lrTb"/>
            <w:noWrap w:val="false"/>
          </w:tcPr>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供应商提供的服务平台可以</w:t>
            </w:r>
            <w:r>
              <w:rPr>
                <w:rFonts w:hint="eastAsia" w:ascii="宋体" w:hAnsi="宋体" w:eastAsia="宋体" w:cs="宋体"/>
                <w:color w:val="auto"/>
                <w:szCs w:val="21"/>
                <w:highlight w:val="none"/>
                <w:lang w:val="en-US" w:eastAsia="zh-CN" w:bidi="ar"/>
              </w:rPr>
              <w:t xml:space="preserve">实现被托养人或其监护人自主下单功能，被托养人或其监护人可以</w:t>
            </w:r>
            <w:r>
              <w:rPr>
                <w:rFonts w:hint="eastAsia" w:ascii="宋体" w:hAnsi="宋体" w:cs="宋体"/>
                <w:color w:val="auto"/>
                <w:szCs w:val="21"/>
                <w:highlight w:val="none"/>
                <w:lang w:val="en-US" w:eastAsia="zh-CN" w:bidi="ar"/>
              </w:rPr>
              <w:t xml:space="preserve">通过</w:t>
            </w:r>
            <w:r>
              <w:rPr>
                <w:rFonts w:hint="eastAsia" w:ascii="宋体" w:hAnsi="宋体" w:eastAsia="宋体" w:cs="宋体"/>
                <w:color w:val="auto"/>
                <w:szCs w:val="21"/>
                <w:highlight w:val="none"/>
                <w:lang w:val="en-US" w:eastAsia="zh-CN" w:bidi="ar"/>
              </w:rPr>
              <w:t xml:space="preserve">手机端APP或扫码方式实现的得1分；服务平台可实时显示服务人员的定位功能，可与服务人员实现</w:t>
            </w:r>
            <w:r>
              <w:rPr>
                <w:rFonts w:hint="eastAsia" w:ascii="宋体" w:hAnsi="宋体" w:eastAsia="宋体" w:cs="宋体"/>
                <w:color w:val="auto"/>
                <w:szCs w:val="21"/>
                <w:highlight w:val="none"/>
                <w:lang w:bidi="ar"/>
              </w:rPr>
              <w:t xml:space="preserve">视频通话的得</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分；</w:t>
            </w:r>
            <w:r>
              <w:rPr>
                <w:rFonts w:hint="eastAsia" w:ascii="宋体" w:hAnsi="宋体" w:eastAsia="宋体" w:cs="宋体"/>
                <w:color w:val="auto"/>
                <w:szCs w:val="21"/>
                <w:highlight w:val="none"/>
                <w:lang w:val="en-US" w:eastAsia="zh-CN" w:bidi="ar"/>
              </w:rPr>
              <w:t xml:space="preserve">每</w:t>
            </w:r>
            <w:r>
              <w:rPr>
                <w:rFonts w:hint="eastAsia" w:ascii="宋体" w:hAnsi="宋体" w:eastAsia="宋体" w:cs="宋体"/>
                <w:color w:val="auto"/>
                <w:szCs w:val="21"/>
                <w:highlight w:val="none"/>
                <w:lang w:eastAsia="zh-CN" w:bidi="ar"/>
              </w:rPr>
              <w:t xml:space="preserve">少一项扣减</w:t>
            </w:r>
            <w:r>
              <w:rPr>
                <w:rFonts w:hint="eastAsia" w:ascii="宋体" w:hAnsi="宋体" w:eastAsia="宋体" w:cs="宋体"/>
                <w:color w:val="auto"/>
                <w:szCs w:val="21"/>
                <w:highlight w:val="none"/>
                <w:lang w:val="en-US" w:eastAsia="zh-CN" w:bidi="ar"/>
              </w:rPr>
              <w:t xml:space="preserve">1分，</w:t>
            </w:r>
            <w:r>
              <w:rPr>
                <w:rFonts w:hint="eastAsia" w:ascii="宋体" w:hAnsi="宋体" w:eastAsia="宋体" w:cs="宋体"/>
                <w:color w:val="auto"/>
                <w:szCs w:val="21"/>
                <w:highlight w:val="none"/>
                <w:lang w:bidi="ar"/>
              </w:rPr>
              <w:t xml:space="preserve">此项最高得</w:t>
            </w: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分。</w:t>
            </w:r>
            <w:r/>
          </w:p>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依据苏采云上传的演示录屏视频进行评审；仅提供静态图片、静态网页、PPT（无真实系统交互操作）本分项得0分；无视频上传且不配合实时演示的本分项0分。仅评审招标文件列明的平台功能，不得演示招标文件未要求的额外无关功能；评标委员会只针对本项目评分表列明功能进行核验打分。）</w:t>
            </w:r>
            <w:r/>
          </w:p>
        </w:tc>
      </w:tr>
      <w:tr>
        <w:trPr>
          <w:jc w:val="center"/>
          <w:trHeight w:val="1420"/>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软件证书</w:t>
            </w:r>
            <w:r/>
          </w:p>
          <w:p>
            <w:pPr>
              <w:jc w:val="both"/>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w:t>
            </w:r>
            <w:r>
              <w:rPr>
                <w:rFonts w:hint="eastAsia" w:ascii="宋体" w:hAnsi="宋体" w:eastAsia="宋体" w:cs="宋体"/>
                <w:color w:val="auto"/>
                <w:szCs w:val="21"/>
                <w:lang w:val="en-US" w:eastAsia="zh-CN" w:bidi="ar"/>
              </w:rPr>
              <w:t xml:space="preserve">1</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vAlign w:val="center"/>
            <w:textDirection w:val="lrTb"/>
            <w:noWrap w:val="false"/>
          </w:tcPr>
          <w:p>
            <w:pPr>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lang w:val="en-US" w:eastAsia="zh-CN" w:bidi="ar"/>
              </w:rPr>
              <w:t xml:space="preserve">投标人具有自主开发的助残软件并取得国家版权局颁发的与残疾人托养服务相关的服务管理、服务监管、服务考核、人员培训的相关软件著作权登记证书，有一个得0.5分，本项最多得1分。（投标时需提供软件著作权证书彩色扫描件，在中国版权保护中心网站查询截图并加盖公章，未提供不得分）。</w:t>
            </w:r>
            <w:r/>
          </w:p>
        </w:tc>
      </w:tr>
      <w:tr>
        <w:trPr>
          <w:jc w:val="center"/>
          <w:trHeight w:val="1452"/>
        </w:trPr>
        <w:tc>
          <w:tcPr>
            <w:tcBorders>
              <w:top w:val="none" w:color="000000" w:sz="4" w:space="0"/>
              <w:left w:val="single" w:color="auto" w:sz="4" w:space="0"/>
              <w:bottom w:val="single" w:color="auto" w:sz="4" w:space="0"/>
              <w:right w:val="single" w:color="auto" w:sz="4" w:space="0"/>
            </w:tcBorders>
            <w:tcW w:w="1546" w:type="dxa"/>
            <w:vAlign w:val="center"/>
            <w:vMerge w:val="restart"/>
            <w:textDirection w:val="lrTb"/>
            <w:noWrap w:val="false"/>
          </w:tcPr>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r>
            <w:r/>
          </w:p>
          <w:p>
            <w:pPr>
              <w:jc w:val="center"/>
              <w:spacing w:line="240" w:lineRule="exact"/>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综合实力</w:t>
            </w:r>
            <w:r/>
          </w:p>
          <w:p>
            <w:pPr>
              <w:jc w:val="center"/>
              <w:spacing w:line="240" w:lineRule="exact"/>
              <w:rPr>
                <w:rFonts w:hint="eastAsia" w:ascii="宋体" w:hAnsi="宋体" w:eastAsia="宋体" w:cs="宋体"/>
                <w:color w:val="auto"/>
                <w:szCs w:val="21"/>
              </w:rPr>
            </w:pPr>
            <w:r>
              <w:rPr>
                <w:rFonts w:hint="eastAsia" w:ascii="宋体" w:hAnsi="宋体" w:eastAsia="宋体" w:cs="宋体"/>
                <w:color w:val="auto"/>
                <w:szCs w:val="21"/>
                <w:lang w:bidi="ar"/>
              </w:rPr>
              <w:t xml:space="preserve">（</w:t>
            </w:r>
            <w:r>
              <w:rPr>
                <w:rFonts w:hint="eastAsia" w:ascii="宋体" w:hAnsi="宋体" w:eastAsia="宋体" w:cs="宋体"/>
                <w:color w:val="auto"/>
                <w:szCs w:val="21"/>
                <w:lang w:val="en-US" w:eastAsia="zh-CN" w:bidi="ar"/>
              </w:rPr>
              <w:t xml:space="preserve">20</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lang w:eastAsia="zh-CN"/>
              </w:rPr>
            </w:pPr>
            <w:r>
              <w:rPr>
                <w:rFonts w:hint="eastAsia" w:ascii="宋体" w:hAnsi="宋体" w:eastAsia="宋体" w:cs="宋体"/>
                <w:color w:val="auto"/>
                <w:szCs w:val="21"/>
                <w:highlight w:val="none"/>
              </w:rPr>
              <w:t xml:space="preserve">企业认证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3分</w:t>
            </w:r>
            <w:r>
              <w:rPr>
                <w:rFonts w:hint="eastAsia" w:ascii="宋体" w:hAnsi="宋体" w:eastAsia="宋体" w:cs="宋体"/>
                <w:color w:val="auto"/>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5849"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Cs w:val="21"/>
              </w:rPr>
            </w:pPr>
            <w:r>
              <w:rPr>
                <w:rFonts w:hint="eastAsia" w:ascii="宋体" w:hAnsi="宋体" w:eastAsia="宋体" w:cs="宋体"/>
                <w:color w:val="auto"/>
                <w:sz w:val="21"/>
                <w:szCs w:val="21"/>
                <w:lang w:val="en-US" w:eastAsia="zh-CN" w:bidi="ar"/>
              </w:rPr>
              <w:t xml:space="preserve">投标人具有有效的ISO9001质量管理体系认证证书、ISO14001环境管理体系认证证书、</w:t>
            </w:r>
            <w:r>
              <w:rPr>
                <w:rFonts w:hint="eastAsia" w:ascii="宋体" w:hAnsi="宋体" w:cs="宋体"/>
                <w:color w:val="auto"/>
                <w:sz w:val="21"/>
                <w:szCs w:val="21"/>
                <w:lang w:val="en-US" w:eastAsia="zh-CN" w:bidi="ar"/>
              </w:rPr>
              <w:t xml:space="preserve">ISO45001</w:t>
            </w:r>
            <w:r>
              <w:rPr>
                <w:rFonts w:hint="eastAsia" w:ascii="宋体" w:hAnsi="宋体" w:eastAsia="宋体" w:cs="宋体"/>
                <w:color w:val="auto"/>
                <w:sz w:val="21"/>
                <w:szCs w:val="21"/>
                <w:lang w:val="en-US" w:eastAsia="zh-CN" w:bidi="ar"/>
              </w:rPr>
              <w:t xml:space="preserve">职业健康安全管理体系认证证书，每提供1个得1分，最高得3分。投标时须提供证书原件扫描件</w:t>
            </w:r>
            <w:r>
              <w:rPr>
                <w:rFonts w:hint="eastAsia" w:ascii="宋体" w:hAnsi="宋体" w:cs="宋体"/>
                <w:color w:val="auto"/>
                <w:sz w:val="21"/>
                <w:szCs w:val="21"/>
                <w:lang w:val="en-US" w:eastAsia="zh-CN" w:bidi="ar"/>
              </w:rPr>
              <w:t xml:space="preserve">，</w:t>
            </w:r>
            <w:r>
              <w:rPr>
                <w:rFonts w:hint="eastAsia" w:ascii="宋体" w:hAnsi="宋体" w:eastAsia="宋体" w:cs="宋体"/>
                <w:color w:val="auto"/>
                <w:sz w:val="21"/>
                <w:szCs w:val="21"/>
                <w:lang w:val="en-US" w:eastAsia="zh-CN" w:bidi="ar"/>
              </w:rPr>
              <w:t xml:space="preserve">认证证书须在全国认证认可信息公共服务平台cx.cnca.cn网站查询截图加盖公章供评委评审，未提供或提供不全的不得分。</w:t>
            </w:r>
            <w:r/>
          </w:p>
        </w:tc>
      </w:tr>
      <w:tr>
        <w:trPr>
          <w:jc w:val="center"/>
          <w:trHeight w:val="1534"/>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公益助残（</w:t>
            </w:r>
            <w:r>
              <w:rPr>
                <w:rFonts w:hint="eastAsia" w:ascii="宋体" w:hAnsi="宋体" w:eastAsia="宋体" w:cs="宋体"/>
                <w:color w:val="auto"/>
                <w:szCs w:val="21"/>
                <w:lang w:val="en-US" w:eastAsia="zh-CN" w:bidi="ar"/>
              </w:rPr>
              <w:t xml:space="preserve">1</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vAlign w:val="center"/>
            <w:textDirection w:val="lrTb"/>
            <w:noWrap w:val="false"/>
          </w:tcPr>
          <w:p>
            <w:pPr>
              <w:jc w:val="both"/>
              <w:spacing w:line="240" w:lineRule="auto"/>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投标人具备符合盐政传发</w:t>
            </w:r>
            <w:r>
              <w:rPr>
                <w:rFonts w:hint="eastAsia" w:ascii="宋体" w:hAnsi="宋体" w:eastAsia="宋体" w:cs="宋体"/>
                <w:color w:val="auto"/>
                <w:szCs w:val="21"/>
                <w:lang w:eastAsia="zh-CN" w:bidi="ar"/>
              </w:rPr>
              <w:t xml:space="preserve">〔2021〕134号</w:t>
            </w:r>
            <w:r>
              <w:rPr>
                <w:rFonts w:hint="eastAsia" w:ascii="宋体" w:hAnsi="宋体" w:eastAsia="宋体" w:cs="宋体"/>
                <w:color w:val="auto"/>
                <w:szCs w:val="21"/>
                <w:lang w:bidi="ar"/>
              </w:rPr>
              <w:t xml:space="preserve">文件要求的类似岗位</w:t>
            </w:r>
            <w:r>
              <w:rPr>
                <w:rFonts w:hint="eastAsia" w:ascii="宋体" w:hAnsi="宋体" w:cs="宋体"/>
                <w:color w:val="auto"/>
                <w:szCs w:val="21"/>
                <w:lang w:eastAsia="zh-CN" w:bidi="ar"/>
              </w:rPr>
              <w:t xml:space="preserve">，具</w:t>
            </w:r>
            <w:r>
              <w:rPr>
                <w:rFonts w:hint="eastAsia" w:ascii="宋体" w:hAnsi="宋体" w:eastAsia="宋体" w:cs="宋体"/>
                <w:color w:val="auto"/>
                <w:szCs w:val="21"/>
                <w:lang w:bidi="ar"/>
              </w:rPr>
              <w:t xml:space="preserve">有</w:t>
            </w:r>
            <w:r>
              <w:rPr>
                <w:rFonts w:hint="eastAsia" w:ascii="宋体" w:hAnsi="宋体" w:eastAsia="宋体" w:cs="宋体"/>
                <w:color w:val="auto"/>
                <w:szCs w:val="21"/>
                <w:lang w:eastAsia="zh-CN" w:bidi="ar"/>
              </w:rPr>
              <w:t xml:space="preserve">“以残助残、就业助残”的实践</w:t>
            </w:r>
            <w:r>
              <w:rPr>
                <w:rFonts w:hint="eastAsia" w:ascii="宋体" w:hAnsi="宋体" w:eastAsia="宋体" w:cs="宋体"/>
                <w:color w:val="auto"/>
                <w:szCs w:val="21"/>
                <w:lang w:bidi="ar"/>
              </w:rPr>
              <w:t xml:space="preserve">。安排残疾人就业的得</w:t>
            </w:r>
            <w:r>
              <w:rPr>
                <w:rFonts w:hint="eastAsia" w:ascii="宋体" w:hAnsi="宋体" w:eastAsia="宋体" w:cs="宋体"/>
                <w:color w:val="auto"/>
                <w:szCs w:val="21"/>
                <w:lang w:val="en-US" w:eastAsia="zh-CN" w:bidi="ar"/>
              </w:rPr>
              <w:t xml:space="preserve">1</w:t>
            </w:r>
            <w:r>
              <w:rPr>
                <w:rFonts w:hint="eastAsia" w:ascii="宋体" w:hAnsi="宋体" w:eastAsia="宋体" w:cs="宋体"/>
                <w:color w:val="auto"/>
                <w:szCs w:val="21"/>
                <w:lang w:bidi="ar"/>
              </w:rPr>
              <w:t xml:space="preserve">分，没有的不得分。就业人员为投标单位正式员工需提供劳动合同、身份证、残疾证、在招标文件发布当月向前连续缴纳3个月中任意一个月的</w:t>
            </w:r>
            <w:r>
              <w:rPr>
                <w:rFonts w:hint="eastAsia" w:ascii="宋体" w:hAnsi="宋体" w:eastAsia="宋体" w:cs="宋体"/>
                <w:color w:val="auto"/>
                <w:szCs w:val="21"/>
                <w:lang w:eastAsia="zh-CN" w:bidi="ar"/>
              </w:rPr>
              <w:t xml:space="preserve">社保证明</w:t>
            </w:r>
            <w:r>
              <w:rPr>
                <w:rFonts w:hint="eastAsia" w:ascii="宋体" w:hAnsi="宋体" w:eastAsia="宋体" w:cs="宋体"/>
                <w:color w:val="auto"/>
                <w:szCs w:val="21"/>
                <w:lang w:bidi="ar"/>
              </w:rPr>
              <w:t xml:space="preserve">及工资发放流水证明，未提供或提供不全不得分。</w:t>
            </w:r>
            <w:r/>
          </w:p>
        </w:tc>
      </w:tr>
      <w:tr>
        <w:trPr>
          <w:jc w:val="center"/>
          <w:trHeight w:val="481"/>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荣誉表彰（</w:t>
            </w:r>
            <w:r>
              <w:rPr>
                <w:rFonts w:hint="eastAsia" w:ascii="宋体" w:hAnsi="宋体" w:eastAsia="宋体" w:cs="宋体"/>
                <w:color w:val="auto"/>
                <w:szCs w:val="21"/>
                <w:lang w:val="en-US" w:eastAsia="zh-CN" w:bidi="ar"/>
              </w:rPr>
              <w:t xml:space="preserve">1</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vAlign w:val="center"/>
            <w:textDirection w:val="lrTb"/>
            <w:noWrap w:val="false"/>
          </w:tcPr>
          <w:p>
            <w:pPr>
              <w:jc w:val="both"/>
              <w:spacing w:line="240" w:lineRule="auto"/>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投标人开展的类似服务项目获得残联或民政部门</w:t>
            </w:r>
            <w:r>
              <w:rPr>
                <w:rFonts w:hint="eastAsia" w:ascii="宋体" w:hAnsi="宋体" w:eastAsia="宋体" w:cs="宋体"/>
                <w:color w:val="auto"/>
                <w:szCs w:val="21"/>
                <w:lang w:eastAsia="zh-CN" w:bidi="ar"/>
              </w:rPr>
              <w:t xml:space="preserve">等行政主管部门颁发的</w:t>
            </w:r>
            <w:r>
              <w:rPr>
                <w:rFonts w:hint="eastAsia" w:ascii="宋体" w:hAnsi="宋体" w:eastAsia="宋体" w:cs="宋体"/>
                <w:color w:val="auto"/>
                <w:szCs w:val="21"/>
                <w:lang w:bidi="ar"/>
              </w:rPr>
              <w:t xml:space="preserve">助残类表彰，每有一项得</w:t>
            </w:r>
            <w:r>
              <w:rPr>
                <w:rFonts w:hint="eastAsia" w:ascii="宋体" w:hAnsi="宋体" w:eastAsia="宋体" w:cs="宋体"/>
                <w:color w:val="auto"/>
                <w:szCs w:val="21"/>
                <w:lang w:val="en-US" w:eastAsia="zh-CN" w:bidi="ar"/>
              </w:rPr>
              <w:t xml:space="preserve">0.5</w:t>
            </w:r>
            <w:r>
              <w:rPr>
                <w:rFonts w:hint="eastAsia" w:ascii="宋体" w:hAnsi="宋体" w:eastAsia="宋体" w:cs="宋体"/>
                <w:color w:val="auto"/>
                <w:szCs w:val="21"/>
                <w:lang w:bidi="ar"/>
              </w:rPr>
              <w:t xml:space="preserve">分，最多得</w:t>
            </w:r>
            <w:r>
              <w:rPr>
                <w:rFonts w:hint="eastAsia" w:ascii="宋体" w:hAnsi="宋体" w:eastAsia="宋体" w:cs="宋体"/>
                <w:color w:val="auto"/>
                <w:szCs w:val="21"/>
                <w:lang w:val="en-US" w:eastAsia="zh-CN" w:bidi="ar"/>
              </w:rPr>
              <w:t xml:space="preserve">1</w:t>
            </w:r>
            <w:r>
              <w:rPr>
                <w:rFonts w:hint="eastAsia" w:ascii="宋体" w:hAnsi="宋体" w:eastAsia="宋体" w:cs="宋体"/>
                <w:color w:val="auto"/>
                <w:szCs w:val="21"/>
                <w:lang w:bidi="ar"/>
              </w:rPr>
              <w:t xml:space="preserve">分，投标时需提供获奖文件或获奖证书扫描件加盖投标人单位公章。</w:t>
            </w:r>
            <w:r/>
          </w:p>
        </w:tc>
      </w:tr>
      <w:tr>
        <w:trPr>
          <w:jc w:val="center"/>
          <w:trHeight w:val="481"/>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val="en-US" w:eastAsia="zh-CN" w:bidi="ar"/>
              </w:rPr>
              <w:t xml:space="preserve">服务业绩</w:t>
            </w:r>
            <w:r>
              <w:rPr>
                <w:rFonts w:hint="eastAsia" w:ascii="宋体" w:hAnsi="宋体" w:eastAsia="宋体" w:cs="宋体"/>
                <w:color w:val="auto"/>
                <w:szCs w:val="21"/>
                <w:lang w:bidi="ar"/>
              </w:rPr>
              <w:t xml:space="preserve">（</w:t>
            </w:r>
            <w:r>
              <w:rPr>
                <w:rFonts w:hint="eastAsia" w:ascii="宋体" w:hAnsi="宋体" w:eastAsia="宋体" w:cs="宋体"/>
                <w:color w:val="auto"/>
                <w:szCs w:val="21"/>
                <w:lang w:val="en-US" w:eastAsia="zh-CN" w:bidi="ar"/>
              </w:rPr>
              <w:t xml:space="preserve">6</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vAlign w:val="center"/>
            <w:textDirection w:val="lrTb"/>
            <w:noWrap w:val="false"/>
          </w:tcPr>
          <w:p>
            <w:pPr>
              <w:jc w:val="both"/>
              <w:keepLines w:val="0"/>
              <w:keepNext w:val="0"/>
              <w:pageBreakBefore w:val="0"/>
              <w:spacing w:beforeAutospacing="0" w:afterAutospacing="0" w:line="280" w:lineRule="exact"/>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供应商自2023年1月1日后承接过</w:t>
            </w:r>
            <w:r>
              <w:rPr>
                <w:rFonts w:hint="eastAsia" w:ascii="宋体" w:hAnsi="宋体" w:cs="宋体"/>
                <w:color w:val="auto"/>
                <w:sz w:val="21"/>
                <w:szCs w:val="21"/>
                <w:lang w:val="en-US" w:eastAsia="zh-CN" w:bidi="ar"/>
              </w:rPr>
              <w:t xml:space="preserve">托养</w:t>
            </w:r>
            <w:r>
              <w:rPr>
                <w:rFonts w:hint="eastAsia" w:ascii="宋体" w:hAnsi="宋体" w:eastAsia="宋体" w:cs="宋体"/>
                <w:color w:val="auto"/>
                <w:szCs w:val="21"/>
                <w:lang w:bidi="ar"/>
              </w:rPr>
              <w:t xml:space="preserve">、</w:t>
            </w:r>
            <w:r>
              <w:rPr>
                <w:rFonts w:hint="eastAsia" w:ascii="宋体" w:hAnsi="宋体" w:cs="宋体"/>
                <w:color w:val="auto"/>
                <w:szCs w:val="21"/>
                <w:lang w:val="en-US" w:eastAsia="zh-CN" w:bidi="ar"/>
              </w:rPr>
              <w:t xml:space="preserve">养老等</w:t>
            </w:r>
            <w:r>
              <w:rPr>
                <w:rFonts w:hint="eastAsia" w:ascii="宋体" w:hAnsi="宋体" w:eastAsia="宋体" w:cs="宋体"/>
                <w:color w:val="auto"/>
                <w:sz w:val="21"/>
                <w:szCs w:val="21"/>
                <w:lang w:val="en-US" w:eastAsia="zh-CN" w:bidi="ar"/>
              </w:rPr>
              <w:t xml:space="preserve">类似项目的，每提供一个案例得2分，本项最多6分。</w:t>
            </w:r>
            <w:r/>
          </w:p>
          <w:p>
            <w:pPr>
              <w:jc w:val="both"/>
              <w:keepLines w:val="0"/>
              <w:keepNext w:val="0"/>
              <w:pageBreakBefore w:val="0"/>
              <w:spacing w:beforeAutospacing="0" w:afterAutospacing="0" w:line="280" w:lineRule="exact"/>
              <w:widowControl w:val="off"/>
              <w:rPr>
                <w:rFonts w:hint="eastAsia" w:ascii="宋体" w:hAnsi="宋体" w:eastAsia="宋体" w:cs="宋体"/>
                <w:color w:val="auto"/>
                <w:sz w:val="21"/>
                <w:szCs w:val="21"/>
                <w:lang w:val="en-US" w:eastAsia="zh-CN" w:bidi="ar-SA"/>
              </w:rPr>
            </w:pPr>
            <w:r>
              <w:rPr>
                <w:rFonts w:hint="default" w:ascii="Calibri" w:hAnsi="Calibri" w:eastAsia="宋体" w:cs="Times New Roman"/>
                <w:color w:val="auto"/>
                <w:sz w:val="21"/>
                <w:szCs w:val="21"/>
                <w:highlight w:val="none"/>
                <w:lang w:val="en-US" w:eastAsia="zh-CN" w:bidi="ar-SA"/>
              </w:rPr>
              <w:t xml:space="preserve">注：本项须提供服务案例合同等</w:t>
            </w:r>
            <w:r>
              <w:rPr>
                <w:rFonts w:hint="eastAsia" w:ascii="Calibri" w:hAnsi="Calibri" w:eastAsia="宋体" w:cs="Times New Roman"/>
                <w:color w:val="auto"/>
                <w:sz w:val="21"/>
                <w:szCs w:val="21"/>
                <w:highlight w:val="none"/>
                <w:lang w:val="en-US" w:eastAsia="zh-CN" w:bidi="ar-SA"/>
              </w:rPr>
              <w:t xml:space="preserve">原件彩色扫描件并加盖投标</w:t>
            </w:r>
            <w:r>
              <w:rPr>
                <w:rFonts w:hint="eastAsia" w:ascii="Calibri" w:hAnsi="Calibri" w:eastAsia="宋体" w:cs="Times New Roman"/>
                <w:color w:val="auto"/>
                <w:sz w:val="21"/>
                <w:szCs w:val="21"/>
                <w:lang w:val="en-US" w:eastAsia="zh-CN" w:bidi="ar-SA"/>
              </w:rPr>
              <w:t xml:space="preserve">人CA电子签章</w:t>
            </w:r>
            <w:r>
              <w:rPr>
                <w:rFonts w:hint="default" w:ascii="Calibri" w:hAnsi="Calibri" w:eastAsia="宋体" w:cs="Times New Roman"/>
                <w:color w:val="auto"/>
                <w:sz w:val="21"/>
                <w:szCs w:val="21"/>
                <w:lang w:val="en-US" w:eastAsia="zh-CN" w:bidi="ar-SA"/>
              </w:rPr>
              <w:t xml:space="preserve">，未提供的不得分。</w:t>
            </w:r>
            <w:r/>
          </w:p>
        </w:tc>
      </w:tr>
      <w:tr>
        <w:trPr>
          <w:jc w:val="center"/>
          <w:trHeight w:val="429"/>
        </w:trPr>
        <w:tc>
          <w:tcPr>
            <w:tcBorders>
              <w:top w:val="none" w:color="000000" w:sz="4" w:space="0"/>
              <w:left w:val="single" w:color="auto" w:sz="4" w:space="0"/>
              <w:bottom w:val="single" w:color="auto" w:sz="4" w:space="0"/>
              <w:right w:val="single" w:color="auto" w:sz="4" w:space="0"/>
            </w:tcBorders>
            <w:tcW w:w="1546" w:type="dxa"/>
            <w:vAlign w:val="center"/>
            <w:vMerge w:val="continue"/>
            <w:textDirection w:val="lrTb"/>
            <w:noWrap w:val="false"/>
          </w:tcPr>
          <w:p>
            <w:pPr>
              <w:spacing w:line="240" w:lineRule="auto"/>
              <w:rPr>
                <w:rFonts w:hint="eastAsia" w:ascii="宋体" w:hAnsi="宋体" w:eastAsia="宋体" w:cs="Times New Roman"/>
                <w:color w:val="auto"/>
                <w:szCs w:val="21"/>
              </w:rPr>
            </w:pPr>
            <w:r>
              <w:rPr>
                <w:rFonts w:hint="eastAsia" w:ascii="宋体" w:hAnsi="宋体" w:eastAsia="宋体" w:cs="Times New Roman"/>
                <w:color w:val="auto"/>
                <w:szCs w:val="21"/>
              </w:rPr>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服务团队（</w:t>
            </w:r>
            <w:r>
              <w:rPr>
                <w:rFonts w:hint="eastAsia" w:ascii="宋体" w:hAnsi="宋体" w:eastAsia="宋体" w:cs="宋体"/>
                <w:color w:val="auto"/>
                <w:szCs w:val="21"/>
                <w:lang w:val="en-US" w:eastAsia="zh-CN" w:bidi="ar"/>
              </w:rPr>
              <w:t xml:space="preserve">9</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5849" w:type="dxa"/>
            <w:vAlign w:val="center"/>
            <w:textDirection w:val="lrTb"/>
            <w:noWrap w:val="false"/>
          </w:tcPr>
          <w:p>
            <w:pPr>
              <w:jc w:val="both"/>
              <w:spacing w:line="240" w:lineRule="auto"/>
              <w:widowControl/>
              <w:rPr>
                <w:rFonts w:hint="eastAsia" w:ascii="宋体" w:hAnsi="宋体" w:eastAsia="宋体" w:cs="宋体"/>
                <w:color w:val="auto"/>
                <w:szCs w:val="21"/>
              </w:rPr>
            </w:pPr>
            <w:r>
              <w:rPr>
                <w:rFonts w:hint="eastAsia" w:ascii="宋体" w:hAnsi="宋体" w:eastAsia="宋体" w:cs="宋体"/>
                <w:color w:val="auto"/>
                <w:szCs w:val="21"/>
                <w:lang w:eastAsia="zh-CN" w:bidi="ar"/>
              </w:rPr>
              <w:t xml:space="preserve">1.</w:t>
            </w:r>
            <w:r>
              <w:rPr>
                <w:rFonts w:hint="eastAsia" w:ascii="宋体" w:hAnsi="宋体" w:eastAsia="宋体" w:cs="宋体"/>
                <w:color w:val="auto"/>
                <w:szCs w:val="21"/>
                <w:lang w:bidi="ar"/>
              </w:rPr>
              <w:t xml:space="preserve">项目负责人：项目负责人具有与本项目服务内容相关专业背景（如：医生、护士、康复治疗师、社会工作师相关专业技术证书）</w:t>
            </w:r>
            <w:r>
              <w:rPr>
                <w:rFonts w:hint="eastAsia" w:ascii="宋体" w:hAnsi="宋体" w:cs="宋体"/>
                <w:color w:val="auto"/>
                <w:szCs w:val="21"/>
                <w:lang w:eastAsia="zh-CN" w:bidi="ar"/>
              </w:rPr>
              <w:t xml:space="preserve">，提供</w:t>
            </w:r>
            <w:r>
              <w:rPr>
                <w:rFonts w:hint="eastAsia" w:ascii="宋体" w:hAnsi="宋体" w:eastAsia="宋体" w:cs="宋体"/>
                <w:color w:val="auto"/>
                <w:szCs w:val="21"/>
                <w:lang w:bidi="ar"/>
              </w:rPr>
              <w:t xml:space="preserve">一项专业技能证书得1分，最多得2分，投标时提供人社、卫健部门颁发的专业资格证书扫描件</w:t>
            </w:r>
            <w:r>
              <w:rPr>
                <w:rFonts w:hint="eastAsia" w:ascii="宋体" w:hAnsi="宋体" w:eastAsia="宋体" w:cs="宋体"/>
                <w:color w:val="auto"/>
                <w:szCs w:val="21"/>
                <w:lang w:eastAsia="zh-CN" w:bidi="ar"/>
              </w:rPr>
              <w:t xml:space="preserve">并加盖</w:t>
            </w:r>
            <w:r>
              <w:rPr>
                <w:rFonts w:hint="eastAsia" w:ascii="宋体" w:hAnsi="宋体" w:eastAsia="宋体" w:cs="宋体"/>
                <w:color w:val="auto"/>
                <w:szCs w:val="21"/>
                <w:lang w:bidi="ar"/>
              </w:rPr>
              <w:t xml:space="preserve">投标人公章。</w:t>
            </w:r>
            <w:r/>
          </w:p>
          <w:p>
            <w:pPr>
              <w:jc w:val="both"/>
              <w:spacing w:line="240" w:lineRule="auto"/>
              <w:rPr>
                <w:rFonts w:hint="eastAsia" w:ascii="宋体" w:hAnsi="宋体" w:eastAsia="宋体" w:cs="宋体"/>
                <w:color w:val="auto"/>
                <w:szCs w:val="21"/>
                <w:lang w:val="en-US" w:eastAsia="zh-CN" w:bidi="ar"/>
              </w:rPr>
            </w:pPr>
            <w:r>
              <w:rPr>
                <w:rFonts w:hint="eastAsia" w:ascii="宋体" w:hAnsi="宋体" w:eastAsia="宋体" w:cs="宋体"/>
                <w:color w:val="auto"/>
                <w:szCs w:val="21"/>
                <w:lang w:eastAsia="zh-CN" w:bidi="ar"/>
              </w:rPr>
              <w:t xml:space="preserve">2.</w:t>
            </w:r>
            <w:r>
              <w:rPr>
                <w:rFonts w:hint="eastAsia" w:ascii="宋体" w:hAnsi="宋体" w:eastAsia="宋体" w:cs="宋体"/>
                <w:color w:val="auto"/>
                <w:szCs w:val="21"/>
                <w:lang w:bidi="ar"/>
              </w:rPr>
              <w:t xml:space="preserve">投标人具有从事本服务项目的专业技术团队</w:t>
            </w:r>
            <w:r>
              <w:rPr>
                <w:rFonts w:hint="eastAsia" w:ascii="宋体" w:hAnsi="宋体" w:eastAsia="宋体" w:cs="宋体"/>
                <w:color w:val="auto"/>
                <w:szCs w:val="21"/>
                <w:lang w:eastAsia="zh-CN" w:bidi="ar"/>
              </w:rPr>
              <w:t xml:space="preserve">（除项目负责人外）</w:t>
            </w:r>
            <w:r>
              <w:rPr>
                <w:rFonts w:hint="eastAsia" w:ascii="宋体" w:hAnsi="宋体" w:eastAsia="宋体" w:cs="宋体"/>
                <w:color w:val="auto"/>
                <w:szCs w:val="21"/>
                <w:lang w:bidi="ar"/>
              </w:rPr>
              <w:t xml:space="preserve">。</w:t>
            </w:r>
            <w:r/>
          </w:p>
          <w:p>
            <w:pPr>
              <w:jc w:val="both"/>
              <w:spacing w:line="240" w:lineRule="auto"/>
              <w:rPr>
                <w:rFonts w:hint="eastAsia" w:ascii="宋体" w:hAnsi="宋体" w:eastAsia="宋体" w:cs="宋体"/>
                <w:color w:val="auto"/>
                <w:szCs w:val="21"/>
                <w:highlight w:val="none"/>
                <w:lang w:val="en-US" w:eastAsia="zh-CN" w:bidi="ar"/>
              </w:rPr>
            </w:pPr>
            <w:r>
              <w:rPr>
                <w:rFonts w:hint="default" w:ascii="Calibri" w:hAnsi="Calibri" w:eastAsia="宋体" w:cs="Times New Roman"/>
                <w:color w:val="auto"/>
                <w:sz w:val="21"/>
                <w:szCs w:val="21"/>
                <w:highlight w:val="none"/>
              </w:rPr>
              <w:t xml:space="preserve">提供</w:t>
            </w:r>
            <w:r>
              <w:rPr>
                <w:rFonts w:hint="eastAsia" w:ascii="Calibri" w:hAnsi="Calibri" w:cs="Times New Roman"/>
                <w:color w:val="auto"/>
                <w:sz w:val="21"/>
                <w:szCs w:val="21"/>
                <w:highlight w:val="none"/>
                <w:lang w:eastAsia="zh-CN"/>
              </w:rPr>
              <w:t xml:space="preserve">具有医生</w:t>
            </w:r>
            <w:r>
              <w:rPr>
                <w:rFonts w:hint="eastAsia" w:ascii="Calibri" w:hAnsi="Calibri" w:eastAsia="宋体" w:cs="Times New Roman"/>
                <w:color w:val="auto"/>
                <w:sz w:val="21"/>
                <w:szCs w:val="21"/>
                <w:highlight w:val="none"/>
              </w:rPr>
              <w:t xml:space="preserve">（须提供执业医师资格证书）</w:t>
            </w:r>
            <w:r>
              <w:rPr>
                <w:rFonts w:hint="eastAsia" w:ascii="Calibri" w:hAnsi="Calibri" w:eastAsia="宋体" w:cs="Times New Roman"/>
                <w:color w:val="auto"/>
                <w:sz w:val="21"/>
                <w:szCs w:val="21"/>
                <w:highlight w:val="none"/>
                <w:lang w:eastAsia="zh-CN"/>
              </w:rPr>
              <w:t xml:space="preserve">相关岗位人员的</w:t>
            </w:r>
            <w:r>
              <w:rPr>
                <w:rFonts w:hint="eastAsia" w:ascii="Calibri" w:hAnsi="Calibri" w:eastAsia="宋体" w:cs="Times New Roman"/>
                <w:color w:val="auto"/>
                <w:sz w:val="21"/>
                <w:szCs w:val="21"/>
                <w:highlight w:val="none"/>
              </w:rPr>
              <w:t xml:space="preserve">得1分；</w:t>
            </w:r>
            <w:r/>
          </w:p>
          <w:p>
            <w:pPr>
              <w:ind w:left="0" w:right="0"/>
              <w:jc w:val="both"/>
              <w:keepLines w:val="0"/>
              <w:keepNext w:val="0"/>
              <w:pageBreakBefore w:val="0"/>
              <w:spacing w:before="0" w:beforeAutospacing="0" w:after="0" w:afterAutospacing="0" w:line="360" w:lineRule="exact"/>
              <w:widowControl/>
              <w:rPr>
                <w:rFonts w:hint="default" w:ascii="Calibri" w:hAnsi="Calibri" w:eastAsia="宋体" w:cs="Times New Roman"/>
                <w:color w:val="auto"/>
                <w:sz w:val="21"/>
                <w:szCs w:val="21"/>
                <w:highlight w:val="none"/>
              </w:rPr>
              <w:suppressLineNumbers w:val="0"/>
            </w:pPr>
            <w:r>
              <w:rPr>
                <w:rFonts w:hint="default" w:ascii="Calibri" w:hAnsi="Calibri" w:eastAsia="宋体" w:cs="Times New Roman"/>
                <w:color w:val="auto"/>
                <w:sz w:val="21"/>
                <w:szCs w:val="21"/>
                <w:highlight w:val="none"/>
              </w:rPr>
              <w:t xml:space="preserve">提供</w:t>
            </w:r>
            <w:r>
              <w:rPr>
                <w:rFonts w:hint="eastAsia" w:ascii="Calibri" w:hAnsi="Calibri" w:cs="Times New Roman"/>
                <w:color w:val="auto"/>
                <w:sz w:val="21"/>
                <w:szCs w:val="21"/>
                <w:highlight w:val="none"/>
                <w:lang w:eastAsia="zh-CN"/>
              </w:rPr>
              <w:t xml:space="preserve">具有护士</w:t>
            </w:r>
            <w:r>
              <w:rPr>
                <w:rFonts w:hint="eastAsia" w:ascii="Calibri" w:hAnsi="Calibri" w:eastAsia="宋体" w:cs="Times New Roman"/>
                <w:color w:val="auto"/>
                <w:sz w:val="21"/>
                <w:szCs w:val="21"/>
                <w:highlight w:val="none"/>
              </w:rPr>
              <w:t xml:space="preserve">（须提供执业护士证书）</w:t>
            </w:r>
            <w:r>
              <w:rPr>
                <w:rFonts w:hint="eastAsia" w:ascii="Calibri" w:hAnsi="Calibri" w:eastAsia="宋体" w:cs="Times New Roman"/>
                <w:color w:val="auto"/>
                <w:sz w:val="21"/>
                <w:szCs w:val="21"/>
                <w:highlight w:val="none"/>
                <w:lang w:eastAsia="zh-CN"/>
              </w:rPr>
              <w:t xml:space="preserve">相关岗位人员的</w:t>
            </w:r>
            <w:r>
              <w:rPr>
                <w:rFonts w:hint="eastAsia" w:ascii="Calibri" w:hAnsi="Calibri" w:eastAsia="宋体" w:cs="Times New Roman"/>
                <w:color w:val="auto"/>
                <w:sz w:val="21"/>
                <w:szCs w:val="21"/>
                <w:highlight w:val="none"/>
              </w:rPr>
              <w:t xml:space="preserve">得1分；</w:t>
            </w:r>
            <w:r/>
          </w:p>
          <w:p>
            <w:pPr>
              <w:ind w:left="0" w:right="0"/>
              <w:jc w:val="both"/>
              <w:keepLines w:val="0"/>
              <w:keepNext w:val="0"/>
              <w:pageBreakBefore w:val="0"/>
              <w:spacing w:before="0" w:beforeAutospacing="0" w:after="0" w:afterAutospacing="0" w:line="360" w:lineRule="exact"/>
              <w:widowControl/>
              <w:rPr>
                <w:rFonts w:hint="default" w:ascii="Calibri" w:hAnsi="Calibri" w:eastAsia="宋体" w:cs="Times New Roman"/>
                <w:color w:val="auto"/>
                <w:sz w:val="21"/>
                <w:szCs w:val="21"/>
                <w:highlight w:val="none"/>
                <w:lang w:val="en-US" w:eastAsia="zh-CN"/>
              </w:rPr>
              <w:suppressLineNumbers w:val="0"/>
            </w:pPr>
            <w:r>
              <w:rPr>
                <w:rFonts w:hint="eastAsia" w:ascii="Calibri" w:hAnsi="Calibri" w:eastAsia="宋体" w:cs="Times New Roman"/>
                <w:color w:val="auto"/>
                <w:sz w:val="21"/>
                <w:szCs w:val="21"/>
                <w:highlight w:val="none"/>
                <w:lang w:val="en-US" w:eastAsia="zh-CN"/>
              </w:rPr>
              <w:t xml:space="preserve">提供</w:t>
            </w:r>
            <w:r>
              <w:rPr>
                <w:rFonts w:hint="eastAsia" w:ascii="Calibri" w:hAnsi="Calibri" w:cs="Times New Roman"/>
                <w:color w:val="auto"/>
                <w:sz w:val="21"/>
                <w:szCs w:val="21"/>
                <w:highlight w:val="none"/>
                <w:lang w:val="en-US" w:eastAsia="zh-CN"/>
              </w:rPr>
              <w:t xml:space="preserve">具有康复</w:t>
            </w:r>
            <w:r>
              <w:rPr>
                <w:rFonts w:hint="default" w:ascii="Calibri" w:hAnsi="Calibri" w:eastAsia="宋体" w:cs="Times New Roman"/>
                <w:color w:val="auto"/>
                <w:sz w:val="21"/>
                <w:szCs w:val="21"/>
                <w:highlight w:val="none"/>
              </w:rPr>
              <w:t xml:space="preserve">治疗师</w:t>
            </w:r>
            <w:r>
              <w:rPr>
                <w:rFonts w:hint="eastAsia" w:ascii="Calibri" w:hAnsi="Calibri" w:eastAsia="宋体" w:cs="Times New Roman"/>
                <w:color w:val="auto"/>
                <w:sz w:val="21"/>
                <w:szCs w:val="21"/>
                <w:highlight w:val="none"/>
              </w:rPr>
              <w:t xml:space="preserve">（</w:t>
            </w:r>
            <w:r>
              <w:rPr>
                <w:rFonts w:hint="eastAsia" w:ascii="Calibri" w:hAnsi="Calibri" w:eastAsia="宋体" w:cs="Times New Roman"/>
                <w:color w:val="auto"/>
                <w:sz w:val="21"/>
                <w:szCs w:val="21"/>
                <w:highlight w:val="none"/>
                <w:lang w:eastAsia="zh-CN"/>
              </w:rPr>
              <w:t xml:space="preserve">须提供</w:t>
            </w:r>
            <w:r>
              <w:rPr>
                <w:rFonts w:hint="eastAsia" w:ascii="Calibri" w:hAnsi="Calibri" w:eastAsia="宋体" w:cs="Times New Roman"/>
                <w:color w:val="auto"/>
                <w:sz w:val="21"/>
                <w:szCs w:val="21"/>
                <w:highlight w:val="none"/>
              </w:rPr>
              <w:t xml:space="preserve">卫生专业技术资格证书，专业为康复医学治疗技术）</w:t>
            </w:r>
            <w:r>
              <w:rPr>
                <w:rFonts w:hint="eastAsia" w:ascii="Calibri" w:hAnsi="Calibri" w:eastAsia="宋体" w:cs="Times New Roman"/>
                <w:color w:val="auto"/>
                <w:sz w:val="21"/>
                <w:szCs w:val="21"/>
                <w:highlight w:val="none"/>
                <w:lang w:eastAsia="zh-CN"/>
              </w:rPr>
              <w:t xml:space="preserve">相关岗位人员的</w:t>
            </w:r>
            <w:r>
              <w:rPr>
                <w:rFonts w:hint="eastAsia" w:ascii="Calibri" w:hAnsi="Calibri" w:eastAsia="宋体" w:cs="Times New Roman"/>
                <w:color w:val="auto"/>
                <w:sz w:val="21"/>
                <w:szCs w:val="21"/>
                <w:highlight w:val="none"/>
                <w:lang w:val="en-US" w:eastAsia="zh-CN"/>
              </w:rPr>
              <w:t xml:space="preserve">得1分；</w:t>
            </w:r>
            <w:r/>
          </w:p>
          <w:p>
            <w:pPr>
              <w:ind w:left="0" w:right="0"/>
              <w:jc w:val="both"/>
              <w:keepLines w:val="0"/>
              <w:keepNext w:val="0"/>
              <w:pageBreakBefore w:val="0"/>
              <w:spacing w:before="0" w:beforeAutospacing="0" w:after="0" w:afterAutospacing="0" w:line="360" w:lineRule="exact"/>
              <w:widowControl/>
              <w:rPr>
                <w:rFonts w:hint="default" w:ascii="Calibri" w:hAnsi="Calibri" w:eastAsia="宋体" w:cs="Times New Roman"/>
                <w:color w:val="auto"/>
                <w:sz w:val="21"/>
                <w:szCs w:val="21"/>
                <w:highlight w:val="none"/>
              </w:rPr>
              <w:suppressLineNumbers w:val="0"/>
            </w:pPr>
            <w:r>
              <w:rPr>
                <w:rFonts w:hint="default" w:ascii="Calibri" w:hAnsi="Calibri" w:eastAsia="宋体" w:cs="Times New Roman"/>
                <w:color w:val="auto"/>
                <w:sz w:val="21"/>
                <w:szCs w:val="21"/>
                <w:highlight w:val="none"/>
              </w:rPr>
              <w:t xml:space="preserve">提供</w:t>
            </w:r>
            <w:r>
              <w:rPr>
                <w:rFonts w:hint="eastAsia" w:ascii="Calibri" w:hAnsi="Calibri" w:cs="Times New Roman"/>
                <w:color w:val="auto"/>
                <w:sz w:val="21"/>
                <w:szCs w:val="21"/>
                <w:highlight w:val="none"/>
                <w:lang w:eastAsia="zh-CN"/>
              </w:rPr>
              <w:t xml:space="preserve">具有社工</w:t>
            </w:r>
            <w:r>
              <w:rPr>
                <w:rFonts w:hint="eastAsia" w:ascii="Calibri" w:hAnsi="Calibri" w:eastAsia="宋体" w:cs="Times New Roman"/>
                <w:color w:val="auto"/>
                <w:sz w:val="21"/>
                <w:szCs w:val="21"/>
                <w:highlight w:val="none"/>
              </w:rPr>
              <w:t xml:space="preserve">（须提供助理社会工作师及以上证书）</w:t>
            </w:r>
            <w:r>
              <w:rPr>
                <w:rFonts w:hint="eastAsia" w:ascii="Calibri" w:hAnsi="Calibri" w:eastAsia="宋体" w:cs="Times New Roman"/>
                <w:color w:val="auto"/>
                <w:sz w:val="21"/>
                <w:szCs w:val="21"/>
                <w:highlight w:val="none"/>
                <w:lang w:eastAsia="zh-CN"/>
              </w:rPr>
              <w:t xml:space="preserve">相关岗位人员的</w:t>
            </w:r>
            <w:r>
              <w:rPr>
                <w:rFonts w:hint="eastAsia" w:ascii="Calibri" w:hAnsi="Calibri" w:eastAsia="宋体" w:cs="Times New Roman"/>
                <w:color w:val="auto"/>
                <w:sz w:val="21"/>
                <w:szCs w:val="21"/>
                <w:highlight w:val="none"/>
              </w:rPr>
              <w:t xml:space="preserve">得1分；</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提供</w:t>
            </w:r>
            <w:r>
              <w:rPr>
                <w:rFonts w:hint="eastAsia" w:ascii="宋体" w:hAnsi="宋体" w:cs="宋体"/>
                <w:color w:val="auto"/>
                <w:szCs w:val="21"/>
                <w:highlight w:val="none"/>
                <w:lang w:eastAsia="zh-CN" w:bidi="ar"/>
              </w:rPr>
              <w:t xml:space="preserve">具有心理咨询</w:t>
            </w:r>
            <w:r>
              <w:rPr>
                <w:rFonts w:hint="eastAsia" w:ascii="宋体" w:hAnsi="宋体" w:eastAsia="宋体" w:cs="宋体"/>
                <w:color w:val="auto"/>
                <w:szCs w:val="21"/>
                <w:highlight w:val="none"/>
                <w:lang w:bidi="ar"/>
              </w:rPr>
              <w:t xml:space="preserve">师（须提供心理咨询师或心理治疗师证书）</w:t>
            </w:r>
            <w:r>
              <w:rPr>
                <w:rFonts w:hint="eastAsia" w:ascii="宋体" w:hAnsi="宋体" w:eastAsia="宋体" w:cs="宋体"/>
                <w:color w:val="auto"/>
                <w:szCs w:val="21"/>
                <w:highlight w:val="none"/>
                <w:lang w:eastAsia="zh-CN" w:bidi="ar"/>
              </w:rPr>
              <w:t xml:space="preserve">相关岗位人员的</w:t>
            </w:r>
            <w:r>
              <w:rPr>
                <w:rFonts w:hint="eastAsia" w:ascii="宋体" w:hAnsi="宋体" w:eastAsia="宋体" w:cs="宋体"/>
                <w:color w:val="auto"/>
                <w:szCs w:val="21"/>
                <w:highlight w:val="none"/>
                <w:lang w:bidi="ar"/>
              </w:rPr>
              <w:t xml:space="preserve">得1分；</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提供</w:t>
            </w:r>
            <w:r>
              <w:rPr>
                <w:rFonts w:hint="eastAsia" w:ascii="宋体" w:hAnsi="宋体" w:cs="宋体"/>
                <w:color w:val="auto"/>
                <w:szCs w:val="21"/>
                <w:highlight w:val="none"/>
                <w:lang w:eastAsia="zh-CN" w:bidi="ar"/>
              </w:rPr>
              <w:t xml:space="preserve">具有护理员</w:t>
            </w:r>
            <w:r>
              <w:rPr>
                <w:rFonts w:hint="eastAsia" w:ascii="宋体" w:hAnsi="宋体" w:eastAsia="宋体" w:cs="宋体"/>
                <w:color w:val="auto"/>
                <w:szCs w:val="21"/>
                <w:highlight w:val="none"/>
                <w:lang w:bidi="ar"/>
              </w:rPr>
              <w:t xml:space="preserve">（须提供</w:t>
            </w:r>
            <w:r>
              <w:rPr>
                <w:rFonts w:hint="eastAsia" w:ascii="宋体" w:hAnsi="宋体" w:eastAsia="宋体" w:cs="宋体"/>
                <w:color w:val="auto"/>
                <w:szCs w:val="21"/>
                <w:highlight w:val="none"/>
                <w:lang w:val="en-US" w:eastAsia="zh-CN" w:bidi="ar"/>
              </w:rPr>
              <w:t xml:space="preserve">人社或职业技能鉴定部门或机构发放的护理员</w:t>
            </w:r>
            <w:r>
              <w:rPr>
                <w:rFonts w:hint="eastAsia" w:ascii="宋体" w:hAnsi="宋体" w:eastAsia="宋体" w:cs="宋体"/>
                <w:color w:val="auto"/>
                <w:szCs w:val="21"/>
                <w:highlight w:val="none"/>
                <w:lang w:bidi="ar"/>
              </w:rPr>
              <w:t xml:space="preserve">证书）</w:t>
            </w:r>
            <w:r>
              <w:rPr>
                <w:rFonts w:hint="eastAsia" w:ascii="宋体" w:hAnsi="宋体" w:eastAsia="宋体" w:cs="宋体"/>
                <w:color w:val="auto"/>
                <w:szCs w:val="21"/>
                <w:highlight w:val="none"/>
                <w:lang w:eastAsia="zh-CN" w:bidi="ar"/>
              </w:rPr>
              <w:t xml:space="preserve">相关岗位人员的</w:t>
            </w:r>
            <w:r>
              <w:rPr>
                <w:rFonts w:hint="eastAsia" w:ascii="宋体" w:hAnsi="宋体" w:eastAsia="宋体" w:cs="宋体"/>
                <w:color w:val="auto"/>
                <w:szCs w:val="21"/>
                <w:highlight w:val="none"/>
                <w:lang w:bidi="ar"/>
              </w:rPr>
              <w:t xml:space="preserve">得</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分；</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提供</w:t>
            </w:r>
            <w:r>
              <w:rPr>
                <w:rFonts w:hint="eastAsia" w:ascii="宋体" w:hAnsi="宋体" w:cs="宋体"/>
                <w:color w:val="auto"/>
                <w:szCs w:val="21"/>
                <w:highlight w:val="none"/>
                <w:lang w:eastAsia="zh-CN" w:bidi="ar"/>
              </w:rPr>
              <w:t xml:space="preserve">具有会计师</w:t>
            </w:r>
            <w:r>
              <w:rPr>
                <w:rFonts w:hint="eastAsia" w:ascii="宋体" w:hAnsi="宋体" w:eastAsia="宋体" w:cs="宋体"/>
                <w:color w:val="auto"/>
                <w:szCs w:val="21"/>
                <w:highlight w:val="none"/>
                <w:lang w:bidi="ar"/>
              </w:rPr>
              <w:t xml:space="preserve">（须提供初级及以上会计职称证书（含注册会计师））</w:t>
            </w:r>
            <w:r>
              <w:rPr>
                <w:rFonts w:hint="eastAsia" w:ascii="宋体" w:hAnsi="宋体" w:eastAsia="宋体" w:cs="宋体"/>
                <w:color w:val="auto"/>
                <w:szCs w:val="21"/>
                <w:highlight w:val="none"/>
                <w:lang w:eastAsia="zh-CN" w:bidi="ar"/>
              </w:rPr>
              <w:t xml:space="preserve">相关岗位人员的</w:t>
            </w:r>
            <w:r>
              <w:rPr>
                <w:rFonts w:hint="eastAsia" w:ascii="宋体" w:hAnsi="宋体" w:eastAsia="宋体" w:cs="宋体"/>
                <w:color w:val="auto"/>
                <w:szCs w:val="21"/>
                <w:highlight w:val="none"/>
                <w:lang w:bidi="ar"/>
              </w:rPr>
              <w:t xml:space="preserve">得</w:t>
            </w:r>
            <w:r>
              <w:rPr>
                <w:rFonts w:hint="eastAsia" w:ascii="宋体" w:hAnsi="宋体" w:eastAsia="宋体" w:cs="宋体"/>
                <w:color w:val="auto"/>
                <w:szCs w:val="21"/>
                <w:highlight w:val="none"/>
                <w:lang w:val="en-US" w:eastAsia="zh-CN" w:bidi="ar"/>
              </w:rPr>
              <w:t xml:space="preserve">1</w:t>
            </w:r>
            <w:r>
              <w:rPr>
                <w:rFonts w:hint="eastAsia" w:ascii="宋体" w:hAnsi="宋体" w:eastAsia="宋体" w:cs="宋体"/>
                <w:color w:val="auto"/>
                <w:szCs w:val="21"/>
                <w:highlight w:val="none"/>
                <w:lang w:bidi="ar"/>
              </w:rPr>
              <w:t xml:space="preserve">分；</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Cs w:val="21"/>
                <w:lang w:val="en-US" w:eastAsia="zh-CN" w:bidi="ar"/>
              </w:rPr>
              <w:suppressLineNumbers w:val="0"/>
            </w:pPr>
            <w:r>
              <w:rPr>
                <w:rFonts w:hint="eastAsia" w:ascii="宋体" w:hAnsi="宋体" w:eastAsia="宋体" w:cs="宋体"/>
                <w:color w:val="auto"/>
                <w:szCs w:val="21"/>
                <w:lang w:val="en-US" w:eastAsia="zh-CN" w:bidi="ar"/>
              </w:rPr>
              <w:t xml:space="preserve">注：1</w:t>
            </w:r>
            <w:r>
              <w:rPr>
                <w:rFonts w:hint="eastAsia" w:ascii="宋体" w:hAnsi="宋体" w:cs="宋体"/>
                <w:color w:val="auto"/>
                <w:szCs w:val="21"/>
                <w:lang w:val="en-US" w:eastAsia="zh-CN" w:bidi="ar"/>
              </w:rPr>
              <w:t xml:space="preserve">. </w:t>
            </w:r>
            <w:r>
              <w:rPr>
                <w:rFonts w:hint="eastAsia" w:ascii="宋体" w:hAnsi="宋体" w:eastAsia="宋体" w:cs="宋体"/>
                <w:color w:val="auto"/>
                <w:szCs w:val="21"/>
                <w:lang w:val="en-US" w:eastAsia="zh-CN" w:bidi="ar"/>
              </w:rPr>
              <w:t xml:space="preserve">以上人员须为供应商本单位正式职工，投标时须提供相关证书原件彩色扫描件及</w:t>
            </w:r>
            <w:r>
              <w:rPr>
                <w:rFonts w:hint="eastAsia" w:ascii="宋体" w:hAnsi="宋体" w:cs="宋体"/>
                <w:color w:val="auto"/>
                <w:szCs w:val="21"/>
                <w:lang w:val="en-US" w:eastAsia="zh-CN" w:bidi="ar"/>
              </w:rPr>
              <w:t xml:space="preserve">劳务合同（</w:t>
            </w:r>
            <w:r>
              <w:rPr>
                <w:rFonts w:hint="eastAsia" w:ascii="宋体" w:hAnsi="宋体" w:cs="宋体"/>
                <w:b w:val="0"/>
                <w:bCs w:val="0"/>
                <w:color w:val="auto"/>
                <w:szCs w:val="21"/>
                <w:highlight w:val="none"/>
                <w:lang w:val="en-US" w:eastAsia="zh-CN" w:bidi="ar"/>
              </w:rPr>
              <w:t xml:space="preserve">若</w:t>
            </w:r>
            <w:r>
              <w:rPr>
                <w:rFonts w:hint="eastAsia" w:ascii="宋体" w:hAnsi="宋体" w:eastAsia="宋体" w:cs="宋体"/>
                <w:b w:val="0"/>
                <w:bCs w:val="0"/>
                <w:color w:val="auto"/>
                <w:szCs w:val="21"/>
                <w:highlight w:val="none"/>
                <w:lang w:val="en-US" w:eastAsia="zh-CN" w:bidi="ar"/>
              </w:rPr>
              <w:t xml:space="preserve">与具备医疗机构执业许可证的单位合作，由合作单位派驻持证医师、护士驻场服务，</w:t>
            </w:r>
            <w:r>
              <w:rPr>
                <w:rFonts w:hint="eastAsia" w:ascii="宋体" w:hAnsi="宋体" w:cs="宋体"/>
                <w:b w:val="0"/>
                <w:bCs w:val="0"/>
                <w:color w:val="auto"/>
                <w:szCs w:val="21"/>
                <w:highlight w:val="none"/>
                <w:lang w:val="en-US" w:eastAsia="zh-CN" w:bidi="ar"/>
              </w:rPr>
              <w:t xml:space="preserve">则须</w:t>
            </w:r>
            <w:r>
              <w:rPr>
                <w:rFonts w:hint="eastAsia" w:ascii="宋体" w:hAnsi="宋体" w:eastAsia="宋体" w:cs="宋体"/>
                <w:b w:val="0"/>
                <w:bCs w:val="0"/>
                <w:color w:val="auto"/>
                <w:szCs w:val="21"/>
                <w:highlight w:val="none"/>
                <w:lang w:val="en-US" w:eastAsia="zh-CN" w:bidi="ar"/>
              </w:rPr>
              <w:t xml:space="preserve">提供合作协议作为支撑材料</w:t>
            </w:r>
            <w:r>
              <w:rPr>
                <w:rFonts w:hint="eastAsia" w:ascii="宋体" w:hAnsi="宋体" w:cs="宋体"/>
                <w:b w:val="0"/>
                <w:bCs w:val="0"/>
                <w:color w:val="auto"/>
                <w:szCs w:val="21"/>
                <w:highlight w:val="none"/>
                <w:lang w:val="en-US" w:eastAsia="zh-CN" w:bidi="ar"/>
              </w:rPr>
              <w:t xml:space="preserve">及上述相关人员的劳务合同）</w:t>
            </w:r>
            <w:r>
              <w:rPr>
                <w:rFonts w:hint="eastAsia" w:ascii="宋体" w:hAnsi="宋体" w:eastAsia="宋体" w:cs="宋体"/>
                <w:color w:val="auto"/>
                <w:szCs w:val="21"/>
                <w:lang w:val="en-US" w:eastAsia="zh-CN" w:bidi="ar"/>
              </w:rPr>
              <w:t xml:space="preserve">证明材料原件彩色扫描件并加盖投标人CA电子签章，未提供或提供不全不得分。</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Cs w:val="21"/>
                <w:lang w:bidi="ar"/>
              </w:rPr>
              <w:suppressLineNumbers w:val="0"/>
            </w:pPr>
            <w:r>
              <w:rPr>
                <w:rFonts w:hint="eastAsia" w:ascii="宋体" w:hAnsi="宋体" w:eastAsia="宋体" w:cs="宋体"/>
                <w:color w:val="auto"/>
                <w:szCs w:val="21"/>
                <w:lang w:val="en-US" w:eastAsia="zh-CN" w:bidi="ar"/>
              </w:rPr>
              <w:t xml:space="preserve">2.一人多证情形的不重复计算。</w:t>
            </w:r>
            <w:r/>
          </w:p>
        </w:tc>
      </w:tr>
      <w:tr>
        <w:trPr>
          <w:jc w:val="center"/>
          <w:trHeight w:val="422"/>
        </w:trPr>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40" w:lineRule="auto"/>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实施方案</w:t>
            </w:r>
            <w:r/>
          </w:p>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w:t>
            </w:r>
            <w:r>
              <w:rPr>
                <w:rFonts w:hint="eastAsia" w:ascii="宋体" w:hAnsi="宋体" w:eastAsia="宋体" w:cs="宋体"/>
                <w:color w:val="auto"/>
                <w:szCs w:val="21"/>
                <w:lang w:val="en-US" w:eastAsia="zh-CN" w:bidi="ar"/>
              </w:rPr>
              <w:t xml:space="preserve">60</w:t>
            </w:r>
            <w:r>
              <w:rPr>
                <w:rFonts w:hint="eastAsia" w:ascii="宋体" w:hAnsi="宋体" w:eastAsia="宋体" w:cs="宋体"/>
                <w:color w:val="auto"/>
                <w:szCs w:val="21"/>
                <w:lang w:bidi="ar"/>
              </w:rPr>
              <w:t xml:space="preserve">分）</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rPr>
                <w:rFonts w:hint="eastAsia" w:ascii="宋体" w:hAnsi="宋体" w:eastAsia="宋体" w:cs="宋体"/>
                <w:color w:val="auto"/>
                <w:szCs w:val="21"/>
              </w:rPr>
            </w:pPr>
            <w:r>
              <w:rPr>
                <w:rFonts w:hint="eastAsia" w:ascii="宋体" w:hAnsi="宋体" w:eastAsia="宋体" w:cs="宋体"/>
                <w:color w:val="auto"/>
                <w:szCs w:val="21"/>
                <w:lang w:bidi="ar"/>
              </w:rPr>
              <w:t xml:space="preserve">服务方案</w:t>
            </w:r>
            <w:r/>
          </w:p>
        </w:tc>
        <w:tc>
          <w:tcPr>
            <w:tcBorders>
              <w:top w:val="single" w:color="auto" w:sz="4" w:space="0"/>
              <w:left w:val="none" w:color="000000" w:sz="4" w:space="0"/>
              <w:bottom w:val="single" w:color="auto" w:sz="4" w:space="0"/>
              <w:right w:val="single" w:color="auto" w:sz="4" w:space="0"/>
            </w:tcBorders>
            <w:tcW w:w="5849" w:type="dxa"/>
            <w:textDirection w:val="lrTb"/>
            <w:noWrap w:val="false"/>
          </w:tcPr>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b/>
                <w:bCs/>
                <w:color w:val="auto"/>
                <w:szCs w:val="21"/>
                <w:highlight w:val="none"/>
                <w:lang w:bidi="ar"/>
              </w:rPr>
              <w:suppressLineNumbers w:val="0"/>
            </w:pPr>
            <w:r>
              <w:rPr>
                <w:rFonts w:hint="eastAsia" w:ascii="宋体" w:hAnsi="宋体" w:eastAsia="宋体" w:cs="宋体"/>
                <w:b/>
                <w:bCs/>
                <w:color w:val="auto"/>
                <w:szCs w:val="21"/>
                <w:highlight w:val="none"/>
                <w:lang w:eastAsia="zh-CN" w:bidi="ar"/>
              </w:rPr>
              <w:t xml:space="preserve">1.</w:t>
            </w:r>
            <w:r>
              <w:rPr>
                <w:rFonts w:hint="eastAsia" w:ascii="宋体" w:hAnsi="宋体" w:eastAsia="宋体" w:cs="宋体"/>
                <w:b/>
                <w:bCs/>
                <w:color w:val="auto"/>
                <w:szCs w:val="21"/>
                <w:highlight w:val="none"/>
                <w:lang w:bidi="ar"/>
              </w:rPr>
              <w:t xml:space="preserve">项目总体方案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5分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具有明确且合理的目标定位，能结合大丰区残疾人实际情况制定涵盖寄宿制托养、日间照料、居家托养三种模式的总体方案，方案应明确三种模式的适用对象界定、服务边界、衔接机制及资源配置等内容，涵盖所有服务项目</w:t>
            </w:r>
            <w:r>
              <w:rPr>
                <w:rFonts w:hint="eastAsia" w:ascii="宋体" w:hAnsi="宋体" w:eastAsia="宋体" w:cs="宋体"/>
                <w:color w:val="auto"/>
                <w:sz w:val="21"/>
                <w:szCs w:val="21"/>
                <w:highlight w:val="none"/>
                <w:rtl w:val="0"/>
                <w:lang w:val="en-US" w:eastAsia="zh-CN"/>
              </w:rPr>
              <w:t xml:space="preserve">。方案优于要求的得5分，完整覆盖全部要求内容；在采购需求基础上增加可落地特色机制，例如：残疾人跨模式转介流程、个案会商机制、多部门联动对接机制等，方案有具体操作举措，不是空话套话。符合要求的得4分，完整覆盖全部采购需求要求内容；对象界定、边界、衔接、资源配置均完整，无新增特色机制，但内容完整可行，满足项目全部要求。基本满足项目需求、存在少量瑕疵的得2分，核心服务内容完整，但存在局部缺漏，例如缺少三种模式之间的衔接机制，或资源配置描述笼统模糊，但不影响整体服务实施。不满足或无此项内容的不得分</w:t>
            </w:r>
            <w:r>
              <w:rPr>
                <w:rFonts w:hint="eastAsia" w:ascii="宋体" w:hAnsi="宋体" w:cs="宋体"/>
                <w:color w:val="auto"/>
                <w:sz w:val="21"/>
                <w:szCs w:val="21"/>
                <w:highlight w:val="none"/>
                <w:rtl w:val="0"/>
                <w:lang w:val="en-US" w:eastAsia="zh-CN"/>
              </w:rPr>
              <w:t xml:space="preserve">，缺失其中一类及以上托养模式内容；未界定服务对象/服务边界；核心服务内容大面积缺失；无本章节方案，本项不得分</w:t>
            </w:r>
            <w:r>
              <w:rPr>
                <w:rFonts w:hint="eastAsia" w:ascii="宋体" w:hAnsi="宋体" w:eastAsia="宋体" w:cs="宋体"/>
                <w:color w:val="auto"/>
                <w:sz w:val="21"/>
                <w:szCs w:val="21"/>
                <w:highlight w:val="none"/>
                <w:rtl w:val="0"/>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eastAsia="zh-CN" w:bidi="ar"/>
              </w:rPr>
              <w:t xml:space="preserve">2.</w:t>
            </w:r>
            <w:r>
              <w:rPr>
                <w:rFonts w:hint="eastAsia" w:ascii="宋体" w:hAnsi="宋体" w:eastAsia="宋体" w:cs="宋体"/>
                <w:b/>
                <w:bCs/>
                <w:color w:val="auto"/>
                <w:szCs w:val="21"/>
                <w:highlight w:val="none"/>
                <w:lang w:bidi="ar"/>
              </w:rPr>
              <w:t xml:space="preserve">项目管理体系</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5分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Cs w:val="21"/>
                <w:highlight w:val="none"/>
                <w:lang w:bidi="ar"/>
              </w:rPr>
              <w:t xml:space="preserve">供应商提供项目运行的管理体系，包括组织架构、团队建设、管理制度、服务标准、服务流程、服务内容、服务质量考评方案</w:t>
            </w:r>
            <w:r>
              <w:rPr>
                <w:rFonts w:hint="eastAsia" w:ascii="宋体" w:hAnsi="宋体" w:eastAsia="宋体" w:cs="宋体"/>
                <w:color w:val="auto"/>
                <w:szCs w:val="21"/>
                <w:highlight w:val="none"/>
                <w:lang w:eastAsia="zh-CN" w:bidi="ar"/>
              </w:rPr>
              <w:t xml:space="preserve">等</w:t>
            </w:r>
            <w:r>
              <w:rPr>
                <w:rFonts w:hint="eastAsia" w:ascii="宋体" w:hAnsi="宋体" w:eastAsia="宋体" w:cs="宋体"/>
                <w:color w:val="auto"/>
                <w:szCs w:val="21"/>
                <w:highlight w:val="none"/>
                <w:lang w:bidi="ar"/>
              </w:rPr>
              <w:t xml:space="preserve">。</w:t>
            </w:r>
            <w:r>
              <w:rPr>
                <w:rFonts w:hint="eastAsia" w:ascii="宋体" w:hAnsi="宋体" w:eastAsia="宋体" w:cs="宋体"/>
                <w:color w:val="auto"/>
                <w:sz w:val="21"/>
                <w:szCs w:val="21"/>
                <w:highlight w:val="none"/>
                <w:rtl w:val="0"/>
                <w:lang w:val="en-US" w:eastAsia="zh-CN"/>
              </w:rPr>
              <w:t xml:space="preserve">方案优于要求的得</w:t>
            </w:r>
            <w:r>
              <w:rPr>
                <w:rFonts w:hint="eastAsia" w:ascii="Calibri" w:hAnsi="Calibri" w:eastAsia="宋体" w:cs="宋体"/>
                <w:color w:val="auto"/>
                <w:sz w:val="21"/>
                <w:szCs w:val="21"/>
                <w:highlight w:val="none"/>
                <w:rtl w:val="0"/>
                <w:lang w:val="en-US" w:eastAsia="zh-CN"/>
              </w:rPr>
              <w:t xml:space="preserve">5</w:t>
            </w:r>
            <w:r>
              <w:rPr>
                <w:rFonts w:hint="eastAsia" w:ascii="宋体" w:hAnsi="宋体" w:eastAsia="宋体" w:cs="宋体"/>
                <w:color w:val="auto"/>
                <w:sz w:val="21"/>
                <w:szCs w:val="21"/>
                <w:highlight w:val="none"/>
                <w:rtl w:val="0"/>
                <w:lang w:val="en-US" w:eastAsia="zh-CN"/>
              </w:rPr>
              <w:t xml:space="preserve">分，全部要素齐全；除采购需求要求外，增加岗位权责清单、内部层级监督机制、月度内部复盘机制等可落地特色制度，内容具体可执行</w:t>
            </w:r>
            <w:r>
              <w:rPr>
                <w:rFonts w:hint="eastAsia" w:ascii="宋体" w:hAnsi="宋体" w:eastAsia="宋体" w:cs="宋体"/>
                <w:color w:val="auto"/>
                <w:sz w:val="21"/>
                <w:szCs w:val="21"/>
                <w:highlight w:val="none"/>
                <w:rtl w:val="0"/>
                <w:lang w:val="en-US" w:eastAsia="zh-CN"/>
              </w:rPr>
              <w:t xml:space="preserve">。符合要求的得</w:t>
            </w:r>
            <w:r>
              <w:rPr>
                <w:rFonts w:hint="eastAsia" w:ascii="Calibri" w:hAnsi="Calibri" w:eastAsia="宋体" w:cs="宋体"/>
                <w:color w:val="auto"/>
                <w:sz w:val="21"/>
                <w:szCs w:val="21"/>
                <w:highlight w:val="none"/>
                <w:rtl w:val="0"/>
                <w:lang w:val="en-US" w:eastAsia="zh-CN"/>
              </w:rPr>
              <w:t xml:space="preserve">4</w:t>
            </w:r>
            <w:r>
              <w:rPr>
                <w:rFonts w:hint="eastAsia" w:ascii="宋体" w:hAnsi="宋体" w:eastAsia="宋体" w:cs="宋体"/>
                <w:color w:val="auto"/>
                <w:sz w:val="21"/>
                <w:szCs w:val="21"/>
                <w:highlight w:val="none"/>
                <w:rtl w:val="0"/>
                <w:lang w:val="en-US" w:eastAsia="zh-CN"/>
              </w:rPr>
              <w:t xml:space="preserve">分，全部要素齐全，架构、制度、流程、考评完整可行，完全满足采购需求，无额外特色创新。基本满足项目需求、存在少量瑕疵的得</w:t>
            </w:r>
            <w:r>
              <w:rPr>
                <w:rFonts w:hint="eastAsia" w:ascii="Calibri" w:hAnsi="Calibri" w:eastAsia="宋体" w:cs="宋体"/>
                <w:color w:val="auto"/>
                <w:sz w:val="21"/>
                <w:szCs w:val="21"/>
                <w:highlight w:val="none"/>
                <w:rtl w:val="0"/>
                <w:lang w:val="en-US" w:eastAsia="zh-CN"/>
              </w:rPr>
              <w:t xml:space="preserve">2分，核心管理制度完整，但个别子项缺失（如缺少质量考评细则），部分制度描述笼统，整体不影响项目运行不满足或无此项内容的本项不得分</w:t>
            </w:r>
            <w:r>
              <w:rPr>
                <w:rFonts w:hint="eastAsia" w:ascii="Calibri" w:hAnsi="Calibri" w:cs="宋体"/>
                <w:color w:val="auto"/>
                <w:sz w:val="21"/>
                <w:szCs w:val="21"/>
                <w:highlight w:val="none"/>
                <w:rtl w:val="0"/>
                <w:lang w:val="en-US" w:eastAsia="zh-CN"/>
              </w:rPr>
              <w:t xml:space="preserve">，</w:t>
            </w:r>
            <w:r>
              <w:rPr>
                <w:rFonts w:hint="eastAsia" w:ascii="宋体" w:hAnsi="宋体" w:eastAsia="宋体" w:cs="宋体"/>
                <w:color w:val="auto"/>
                <w:sz w:val="21"/>
                <w:szCs w:val="21"/>
                <w:highlight w:val="none"/>
                <w:rtl w:val="0"/>
                <w:lang w:val="en-US" w:eastAsia="zh-CN"/>
              </w:rPr>
              <w:t xml:space="preserve">。组织架构缺失，或者多项核心管理制度缺失；无本方案内容，本项不得分。</w:t>
            </w:r>
            <w:r/>
          </w:p>
          <w:p>
            <w:pPr>
              <w:numPr>
                <w:ilvl w:val="0"/>
                <w:numId w:val="0"/>
              </w:numPr>
              <w:ind w:left="0" w:right="0"/>
              <w:jc w:val="left"/>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eastAsia="zh-CN" w:bidi="ar"/>
              </w:rPr>
              <w:t xml:space="preserve">3.</w:t>
            </w:r>
            <w:r>
              <w:rPr>
                <w:rFonts w:hint="eastAsia" w:ascii="宋体" w:hAnsi="宋体" w:eastAsia="宋体" w:cs="宋体"/>
                <w:b/>
                <w:bCs/>
                <w:color w:val="auto"/>
                <w:szCs w:val="21"/>
                <w:highlight w:val="none"/>
                <w:lang w:val="en-US" w:eastAsia="zh-CN" w:bidi="ar"/>
              </w:rPr>
              <w:t xml:space="preserve">寄宿制托养实施方案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6分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供应商根据招标文件要求制定适宜可行的寄宿制托养服务方案，含生活照料方案、护理服务方案、生活自理能力训练方案、社会适应能力训练方案、康复服务方案、文体活动方案等。</w:t>
            </w:r>
            <w:r>
              <w:rPr>
                <w:rFonts w:hint="eastAsia" w:ascii="宋体" w:hAnsi="宋体" w:eastAsia="宋体" w:cs="宋体"/>
                <w:color w:val="auto"/>
                <w:sz w:val="21"/>
                <w:szCs w:val="21"/>
                <w:highlight w:val="none"/>
                <w:rtl w:val="0"/>
                <w:lang w:val="en-US" w:eastAsia="zh-CN"/>
              </w:rPr>
              <w:t xml:space="preserve">方案优于要求的得6分，全部模块齐全；在采购需求基础上增加个性化照护细则（如精神残疾人情绪干预、特殊残疾人夜间照护细则），措施具体可落地。符合要求的得4分，6大模块全部齐全，服务流程、内容完整，完全响应招标文件采购需求。基本满足项目需求、存在少量瑕疵的得2分，核心照护内容完整，个别子项内容简略，缺少具体操作细则，但不影响主要服务开展。不满足或无此项内容的不得分</w:t>
            </w:r>
            <w:r>
              <w:rPr>
                <w:rFonts w:hint="eastAsia" w:ascii="宋体" w:hAnsi="宋体" w:cs="宋体"/>
                <w:color w:val="auto"/>
                <w:sz w:val="21"/>
                <w:szCs w:val="21"/>
                <w:highlight w:val="none"/>
                <w:rtl w:val="0"/>
                <w:lang w:val="en-US" w:eastAsia="zh-CN"/>
              </w:rPr>
              <w:t xml:space="preserve">，缺失2项及以上核心模块；无寄宿制托养方案，本项不得分。</w:t>
            </w:r>
            <w:r/>
          </w:p>
          <w:p>
            <w:pPr>
              <w:numPr>
                <w:ilvl w:val="0"/>
                <w:numId w:val="0"/>
              </w:numPr>
              <w:ind w:left="0" w:right="0"/>
              <w:jc w:val="left"/>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bidi="ar"/>
              </w:rPr>
              <w:t xml:space="preserve">4.日间照料实施</w:t>
            </w:r>
            <w:r>
              <w:rPr>
                <w:rFonts w:hint="eastAsia" w:ascii="宋体" w:hAnsi="宋体" w:eastAsia="宋体" w:cs="宋体"/>
                <w:b/>
                <w:bCs/>
                <w:color w:val="auto"/>
                <w:szCs w:val="21"/>
                <w:highlight w:val="none"/>
                <w:lang w:bidi="ar"/>
              </w:rPr>
              <w:t xml:space="preserve">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6分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根据招标文件要求制定适宜可行的日间照料服务方案，含日间照料方案、辅助性就业方案（须明确劳动项目选择标准、安全管理和收益分配机制）、康复服务方案、文体活动方案、教育培训方案、心理咨询方案等。</w:t>
            </w:r>
            <w:r>
              <w:rPr>
                <w:rFonts w:hint="eastAsia" w:ascii="宋体" w:hAnsi="宋体" w:eastAsia="宋体" w:cs="宋体"/>
                <w:color w:val="auto"/>
                <w:sz w:val="21"/>
                <w:szCs w:val="21"/>
                <w:highlight w:val="none"/>
                <w:rtl w:val="0"/>
                <w:lang w:val="en-US" w:eastAsia="zh-CN"/>
              </w:rPr>
              <w:t xml:space="preserve">方案优于要求的得6分，全部模块齐全；辅助性就业具备风险分级管理、残疾人梯度培养机制，增加特色就业拓展举措，各项机制有可落地操作细则。符合要求的得4分，全部模块齐全，辅助性就业的项目标准、安全、收益分配均完整明确，完全满足采购需求。基本满足项目需求、存在少量瑕疵的得2分，核心服务内容完整，辅助性就业收益分配或安全管理描述笼统，缺少细化细则，但框架完整。不满足或无此项内容的不得分</w:t>
            </w:r>
            <w:r>
              <w:rPr>
                <w:rFonts w:hint="eastAsia" w:ascii="宋体" w:hAnsi="宋体" w:cs="宋体"/>
                <w:color w:val="auto"/>
                <w:sz w:val="21"/>
                <w:szCs w:val="21"/>
                <w:highlight w:val="none"/>
                <w:rtl w:val="0"/>
                <w:lang w:val="en-US" w:eastAsia="zh-CN"/>
              </w:rPr>
              <w:t xml:space="preserve">，缺失2项及以上核心模块；未对辅助性就业作出响应；无日间照料方案，本项不得分</w:t>
            </w:r>
            <w:r>
              <w:rPr>
                <w:rFonts w:hint="eastAsia" w:ascii="宋体" w:hAnsi="宋体" w:eastAsia="宋体" w:cs="宋体"/>
                <w:color w:val="auto"/>
                <w:sz w:val="21"/>
                <w:szCs w:val="21"/>
                <w:highlight w:val="none"/>
                <w:rtl w:val="0"/>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bidi="ar"/>
              </w:rPr>
              <w:t xml:space="preserve">5.居家托养实施</w:t>
            </w:r>
            <w:r>
              <w:rPr>
                <w:rFonts w:hint="eastAsia" w:ascii="宋体" w:hAnsi="宋体" w:eastAsia="宋体" w:cs="宋体"/>
                <w:b/>
                <w:bCs/>
                <w:color w:val="auto"/>
                <w:szCs w:val="21"/>
                <w:highlight w:val="none"/>
                <w:lang w:bidi="ar"/>
              </w:rPr>
              <w:t xml:space="preserve">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6分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根据智力、精神、重度肢体残疾人自身特点制定适宜可行的居家托养方案，含生活照料方案（保洁、上门做饭、代办、助行、喘息服务）、个人保洁方案（助浴、洗发、修剪、理发等）、助医护理方案、康复服务方案、精神慰藉方案等，方案须明确各类服务项目的服务标准、服务流程、服务频次和质量控制措施。</w:t>
            </w:r>
            <w:r>
              <w:rPr>
                <w:rFonts w:hint="eastAsia" w:ascii="宋体" w:hAnsi="宋体" w:eastAsia="宋体" w:cs="宋体"/>
                <w:color w:val="auto"/>
                <w:sz w:val="21"/>
                <w:szCs w:val="21"/>
                <w:highlight w:val="none"/>
                <w:rtl w:val="0"/>
                <w:lang w:val="en-US" w:eastAsia="zh-CN"/>
              </w:rPr>
              <w:t xml:space="preserve">方案优于要求的得6分，全部模块齐全，服务标准、流程、频次、质控全部细化；针对智力、精神、重度肢体不同类别残疾人制定差异化服务细则，有针对性的风险防控措施。符合要求的得4分，全部模块齐全，服务标准、流程、频次、质控完整，满足招标文件全部采购要求。基本满足项目需求、存在少量瑕疵的得2分，核心服务内容齐全，但部分服务频次、质控措施描述笼统，缺少细化，整体框架完整。不满足或无此项内容的不得分</w:t>
            </w:r>
            <w:r>
              <w:rPr>
                <w:rFonts w:hint="eastAsia" w:ascii="宋体" w:hAnsi="宋体" w:cs="宋体"/>
                <w:color w:val="auto"/>
                <w:sz w:val="21"/>
                <w:szCs w:val="21"/>
                <w:highlight w:val="none"/>
                <w:rtl w:val="0"/>
                <w:lang w:val="en-US" w:eastAsia="zh-CN"/>
              </w:rPr>
              <w:t xml:space="preserve">，缺失2项及以上核心服务模块；未明确服务频次/质量控制；无居家托养方案，本项不得分</w:t>
            </w:r>
            <w:r>
              <w:rPr>
                <w:rFonts w:hint="eastAsia" w:ascii="宋体" w:hAnsi="宋体" w:eastAsia="宋体" w:cs="宋体"/>
                <w:color w:val="auto"/>
                <w:sz w:val="21"/>
                <w:szCs w:val="21"/>
                <w:highlight w:val="none"/>
                <w:rtl w:val="0"/>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bidi="ar"/>
              </w:rPr>
              <w:t xml:space="preserve">6.</w:t>
            </w:r>
            <w:r>
              <w:rPr>
                <w:rFonts w:hint="eastAsia" w:ascii="宋体" w:hAnsi="宋体" w:eastAsia="宋体" w:cs="宋体"/>
                <w:b/>
                <w:bCs/>
                <w:color w:val="auto"/>
                <w:szCs w:val="21"/>
                <w:highlight w:val="none"/>
                <w:lang w:bidi="ar"/>
              </w:rPr>
              <w:t xml:space="preserve">服务质量保障方案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5分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供应商提供服务质量保障措施、服务差错报告机制、服务质量考评标准、服务人员考核与奖惩制度、服务监管机制、投诉处理流程、服务改进方案等。</w:t>
            </w:r>
            <w:r>
              <w:rPr>
                <w:rFonts w:hint="eastAsia" w:ascii="宋体" w:hAnsi="宋体" w:eastAsia="宋体" w:cs="宋体"/>
                <w:color w:val="auto"/>
                <w:sz w:val="21"/>
                <w:szCs w:val="21"/>
                <w:highlight w:val="none"/>
                <w:rtl w:val="0"/>
                <w:lang w:val="en-US" w:eastAsia="zh-CN"/>
              </w:rPr>
              <w:t xml:space="preserve">方案优于要求的得5分，全部要素齐全；增加投诉回访闭环机制、服务质量红黄牌管理、定期第三方自查等创新管控手段，流程闭环可落地。符合要求的得4分，全部要素齐全，各项机制完整可行，完全响应采购需求。基本满足项目需求、存在少量瑕疵的得</w:t>
            </w:r>
            <w:r>
              <w:rPr>
                <w:rFonts w:hint="eastAsia" w:ascii="宋体" w:hAnsi="宋体" w:cs="宋体"/>
                <w:color w:val="auto"/>
                <w:sz w:val="21"/>
                <w:szCs w:val="21"/>
                <w:highlight w:val="none"/>
                <w:rtl w:val="0"/>
                <w:lang w:val="en-US" w:eastAsia="zh-CN"/>
              </w:rPr>
              <w:t xml:space="preserve">2</w:t>
            </w:r>
            <w:r>
              <w:rPr>
                <w:rFonts w:hint="eastAsia" w:ascii="宋体" w:hAnsi="宋体" w:eastAsia="宋体" w:cs="宋体"/>
                <w:color w:val="auto"/>
                <w:sz w:val="21"/>
                <w:szCs w:val="21"/>
                <w:highlight w:val="none"/>
                <w:rtl w:val="0"/>
                <w:lang w:val="en-US" w:eastAsia="zh-CN"/>
              </w:rPr>
              <w:t xml:space="preserve">分，核心保障机制完整，个别子项（如服务改进方案）内容简略，无细化操作。不满足或无此项内容的不得分</w:t>
            </w:r>
            <w:r>
              <w:rPr>
                <w:rFonts w:hint="eastAsia" w:ascii="宋体" w:hAnsi="宋体" w:cs="宋体"/>
                <w:color w:val="auto"/>
                <w:sz w:val="21"/>
                <w:szCs w:val="21"/>
                <w:highlight w:val="none"/>
                <w:rtl w:val="0"/>
                <w:lang w:val="en-US" w:eastAsia="zh-CN"/>
              </w:rPr>
              <w:t xml:space="preserve">，缺失投诉处理或质量考评等核心要素；无本方案，本项不得分</w:t>
            </w:r>
            <w:r>
              <w:rPr>
                <w:rFonts w:hint="eastAsia" w:ascii="宋体" w:hAnsi="宋体" w:eastAsia="宋体" w:cs="宋体"/>
                <w:color w:val="auto"/>
                <w:sz w:val="21"/>
                <w:szCs w:val="21"/>
                <w:highlight w:val="none"/>
                <w:rtl w:val="0"/>
                <w:lang w:val="en-US" w:eastAsia="zh-CN"/>
              </w:rPr>
              <w:t xml:space="preserve">。</w:t>
            </w:r>
            <w:r/>
          </w:p>
          <w:p>
            <w:pP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bidi="ar"/>
              </w:rPr>
              <w:t xml:space="preserve">7.</w:t>
            </w:r>
            <w:r>
              <w:rPr>
                <w:rFonts w:hint="eastAsia" w:ascii="宋体" w:hAnsi="宋体" w:eastAsia="宋体" w:cs="宋体"/>
                <w:b/>
                <w:bCs/>
                <w:color w:val="auto"/>
                <w:szCs w:val="21"/>
                <w:highlight w:val="none"/>
                <w:lang w:bidi="ar"/>
              </w:rPr>
              <w:t xml:space="preserve">团队管理培训方案 </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5分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供应商提供针对三种服务模式不同岗位人员的分类培训计划，含托养服务人员专项培训、管理人员综合培训，培训计划须明确培训内容、培训频次、考核方式及持续教育机制，同时提供管理制度和奖惩制度。</w:t>
            </w:r>
            <w:r>
              <w:rPr>
                <w:rFonts w:hint="eastAsia" w:ascii="宋体" w:hAnsi="宋体" w:eastAsia="宋体" w:cs="宋体"/>
                <w:color w:val="auto"/>
                <w:sz w:val="21"/>
                <w:szCs w:val="21"/>
                <w:highlight w:val="none"/>
                <w:rtl w:val="0"/>
                <w:lang w:val="en-US" w:eastAsia="zh-CN"/>
              </w:rPr>
              <w:t xml:space="preserve">方案优于要求的得5分，全部要素齐全；区分岗位设置差异化课程，建立培训效果跟踪、上岗准入考核机制，有年度持续教育计划。符合要求的得4分，全部要素齐全，培训内容、频次、考核、奖惩完整，满足采购需求。基本满足项目需求、存在少量瑕疵的得</w:t>
            </w:r>
            <w:r>
              <w:rPr>
                <w:rFonts w:hint="eastAsia" w:ascii="宋体" w:hAnsi="宋体" w:cs="宋体"/>
                <w:color w:val="auto"/>
                <w:sz w:val="21"/>
                <w:szCs w:val="21"/>
                <w:highlight w:val="none"/>
                <w:rtl w:val="0"/>
                <w:lang w:val="en-US" w:eastAsia="zh-CN"/>
              </w:rPr>
              <w:t xml:space="preserve">2</w:t>
            </w:r>
            <w:r>
              <w:rPr>
                <w:rFonts w:hint="eastAsia" w:ascii="宋体" w:hAnsi="宋体" w:eastAsia="宋体" w:cs="宋体"/>
                <w:color w:val="auto"/>
                <w:sz w:val="21"/>
                <w:szCs w:val="21"/>
                <w:highlight w:val="none"/>
                <w:rtl w:val="0"/>
                <w:lang w:val="en-US" w:eastAsia="zh-CN"/>
              </w:rPr>
              <w:t xml:space="preserve">分，培训框架完整，但部分岗位培训内容笼统，缺少频次细化。不满足或无此项内容的不得分</w:t>
            </w:r>
            <w:r>
              <w:rPr>
                <w:rFonts w:hint="eastAsia" w:ascii="宋体" w:hAnsi="宋体" w:cs="宋体"/>
                <w:color w:val="auto"/>
                <w:sz w:val="21"/>
                <w:szCs w:val="21"/>
                <w:highlight w:val="none"/>
                <w:rtl w:val="0"/>
                <w:lang w:val="en-US" w:eastAsia="zh-CN"/>
              </w:rPr>
              <w:t xml:space="preserve">，缺少培</w:t>
            </w:r>
            <w:r>
              <w:rPr>
                <w:rFonts w:hint="eastAsia" w:ascii="宋体" w:hAnsi="宋体" w:cs="宋体"/>
                <w:color w:val="auto"/>
                <w:sz w:val="21"/>
                <w:szCs w:val="21"/>
                <w:highlight w:val="none"/>
                <w:rtl w:val="0"/>
                <w:lang w:val="en-US" w:eastAsia="zh-CN"/>
              </w:rPr>
              <w:t xml:space="preserve">训考核或者奖惩制度；无本培训方案，本项不得分</w:t>
            </w:r>
            <w:r>
              <w:rPr>
                <w:rFonts w:hint="eastAsia" w:ascii="宋体" w:hAnsi="宋体" w:eastAsia="宋体" w:cs="宋体"/>
                <w:color w:val="auto"/>
                <w:sz w:val="21"/>
                <w:szCs w:val="21"/>
                <w:highlight w:val="none"/>
                <w:rtl w:val="0"/>
                <w:lang w:val="en-US" w:eastAsia="zh-CN"/>
              </w:rPr>
              <w:t xml:space="preserve">。</w:t>
            </w:r>
            <w:r/>
          </w:p>
          <w:p>
            <w:pPr>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val="en-US" w:eastAsia="zh-CN" w:bidi="ar"/>
              </w:rPr>
              <w:t xml:space="preserve">8.安全生产与</w:t>
            </w:r>
            <w:r>
              <w:rPr>
                <w:rFonts w:hint="eastAsia" w:ascii="宋体" w:hAnsi="宋体" w:eastAsia="宋体" w:cs="宋体"/>
                <w:b/>
                <w:bCs/>
                <w:color w:val="auto"/>
                <w:szCs w:val="21"/>
                <w:highlight w:val="none"/>
                <w:lang w:bidi="ar"/>
              </w:rPr>
              <w:t xml:space="preserve">应急处理方案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5分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提供安全生产管理制度及突发事件应急预案，须包含寄宿制托养机构消防安全、食品安全、卫生防疫等专项预案，日间照料场所人员安全、辅助性就业操作安全等预案，居家托养上门服务人员人身安全、服务对象突发疾病应急处置、入户服务意外事件处置等预案，同时包含突发公共卫生事件、灾害事故等综合应急预案，明确应急处置流程、报告机制及定期演练计划。</w:t>
            </w:r>
            <w:r>
              <w:rPr>
                <w:rFonts w:hint="eastAsia" w:ascii="宋体" w:hAnsi="宋体" w:eastAsia="宋体" w:cs="宋体"/>
                <w:color w:val="auto"/>
                <w:sz w:val="21"/>
                <w:szCs w:val="21"/>
                <w:highlight w:val="none"/>
                <w:rtl w:val="0"/>
                <w:lang w:val="en-US" w:eastAsia="zh-CN"/>
              </w:rPr>
              <w:t xml:space="preserve">方案优于要求的得5分</w:t>
            </w:r>
            <w:r>
              <w:rPr>
                <w:rFonts w:hint="eastAsia" w:ascii="宋体" w:hAnsi="宋体" w:cs="宋体"/>
                <w:color w:val="auto"/>
                <w:sz w:val="21"/>
                <w:szCs w:val="21"/>
                <w:highlight w:val="none"/>
                <w:rtl w:val="0"/>
                <w:lang w:val="en-US" w:eastAsia="zh-CN"/>
              </w:rPr>
              <w:t xml:space="preserve">；全部预案模块齐全；增加各类突发事件分级处置，明确演练频次、演练记录留存要求，针对精神残疾人突发肇事肇祸设置专项处置流程。</w:t>
            </w:r>
            <w:r>
              <w:rPr>
                <w:rFonts w:hint="eastAsia" w:ascii="宋体" w:hAnsi="宋体" w:eastAsia="宋体" w:cs="宋体"/>
                <w:color w:val="auto"/>
                <w:sz w:val="21"/>
                <w:szCs w:val="21"/>
                <w:highlight w:val="none"/>
                <w:rtl w:val="0"/>
                <w:lang w:val="en-US" w:eastAsia="zh-CN"/>
              </w:rPr>
              <w:t xml:space="preserve">符合要求的得4分</w:t>
            </w:r>
            <w:r>
              <w:rPr>
                <w:rFonts w:hint="eastAsia" w:ascii="宋体" w:hAnsi="宋体" w:cs="宋体"/>
                <w:color w:val="auto"/>
                <w:sz w:val="21"/>
                <w:szCs w:val="21"/>
                <w:highlight w:val="none"/>
                <w:rtl w:val="0"/>
                <w:lang w:val="en-US" w:eastAsia="zh-CN"/>
              </w:rPr>
              <w:t xml:space="preserve">；全部预案齐全，处置流程、上报、演练计划完整，满足采购全部需求。</w:t>
            </w:r>
            <w:r>
              <w:rPr>
                <w:rFonts w:hint="eastAsia" w:ascii="宋体" w:hAnsi="宋体" w:eastAsia="宋体" w:cs="宋体"/>
                <w:color w:val="auto"/>
                <w:sz w:val="21"/>
                <w:szCs w:val="21"/>
                <w:highlight w:val="none"/>
                <w:rtl w:val="0"/>
                <w:lang w:val="en-US" w:eastAsia="zh-CN"/>
              </w:rPr>
              <w:t xml:space="preserve">基本满足项目需求、存在少量瑕疵的得2分</w:t>
            </w:r>
            <w:r>
              <w:rPr>
                <w:rFonts w:hint="eastAsia" w:ascii="宋体" w:hAnsi="宋体" w:cs="宋体"/>
                <w:color w:val="auto"/>
                <w:sz w:val="21"/>
                <w:szCs w:val="21"/>
                <w:highlight w:val="none"/>
                <w:rtl w:val="0"/>
                <w:lang w:val="en-US" w:eastAsia="zh-CN"/>
              </w:rPr>
              <w:t xml:space="preserve">；核心应急处置流程齐全，部分专项预案描述简略，演练计划笼统。</w:t>
            </w:r>
            <w:r>
              <w:rPr>
                <w:rFonts w:hint="eastAsia" w:ascii="宋体" w:hAnsi="宋体" w:eastAsia="宋体" w:cs="宋体"/>
                <w:color w:val="auto"/>
                <w:sz w:val="21"/>
                <w:szCs w:val="21"/>
                <w:highlight w:val="none"/>
                <w:rtl w:val="0"/>
                <w:lang w:val="en-US" w:eastAsia="zh-CN"/>
              </w:rPr>
              <w:t xml:space="preserve">不满足或无此项内容的不得分</w:t>
            </w:r>
            <w:r>
              <w:rPr>
                <w:rFonts w:hint="eastAsia" w:ascii="宋体" w:hAnsi="宋体" w:cs="宋体"/>
                <w:color w:val="auto"/>
                <w:sz w:val="21"/>
                <w:szCs w:val="21"/>
                <w:highlight w:val="none"/>
                <w:rtl w:val="0"/>
                <w:lang w:val="en-US" w:eastAsia="zh-CN"/>
              </w:rPr>
              <w:t xml:space="preserve">，缺失2个及以上关键专项预案；无应急处置方案，本项不得分</w:t>
            </w:r>
            <w:r>
              <w:rPr>
                <w:rFonts w:hint="eastAsia" w:ascii="宋体" w:hAnsi="宋体" w:eastAsia="宋体" w:cs="宋体"/>
                <w:color w:val="auto"/>
                <w:sz w:val="21"/>
                <w:szCs w:val="21"/>
                <w:highlight w:val="none"/>
                <w:rtl w:val="0"/>
                <w:lang w:val="en-US" w:eastAsia="zh-CN"/>
              </w:rPr>
              <w:t xml:space="preserve">。</w:t>
            </w:r>
            <w:r/>
          </w:p>
          <w:p>
            <w:pPr>
              <w:jc w:val="both"/>
              <w:keepLines w:val="0"/>
              <w:keepNext w:val="0"/>
              <w:pageBreakBefore w:val="0"/>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1"/>
                <w:szCs w:val="21"/>
                <w:highlight w:val="none"/>
                <w:rtl w:val="0"/>
                <w:lang w:val="en-US" w:eastAsia="zh-CN"/>
              </w:rPr>
              <w:suppressLineNumbers w:val="0"/>
            </w:pPr>
            <w:r>
              <w:rPr>
                <w:rFonts w:hint="eastAsia" w:ascii="宋体" w:hAnsi="宋体" w:eastAsia="宋体" w:cs="宋体"/>
                <w:b/>
                <w:bCs w:val="0"/>
                <w:color w:val="auto"/>
                <w:sz w:val="21"/>
                <w:szCs w:val="21"/>
                <w:highlight w:val="none"/>
                <w:rtl w:val="0"/>
                <w:lang w:val="en-US" w:eastAsia="zh-CN"/>
              </w:rPr>
              <w:t xml:space="preserve">9.入户服务风险评估方案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4分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供应商提供科学合理的入户服务风险评估方案，至少包含：服务对象自身风险评估、服务环境风险排查、服务操作风险管控、管理机制风险防控等内容，明确风险分级标准和针对性防控措施。</w:t>
            </w:r>
            <w:r>
              <w:rPr>
                <w:rFonts w:hint="eastAsia" w:ascii="宋体" w:hAnsi="宋体" w:eastAsia="宋体" w:cs="宋体"/>
                <w:color w:val="auto"/>
                <w:sz w:val="21"/>
                <w:szCs w:val="21"/>
                <w:highlight w:val="none"/>
                <w:rtl w:val="0"/>
                <w:lang w:val="en-US" w:eastAsia="zh-CN"/>
              </w:rPr>
              <w:t xml:space="preserve">方案优于要求的得4分</w:t>
            </w:r>
            <w:r>
              <w:rPr>
                <w:rFonts w:hint="eastAsia" w:ascii="宋体" w:hAnsi="宋体" w:cs="宋体"/>
                <w:color w:val="auto"/>
                <w:sz w:val="21"/>
                <w:szCs w:val="21"/>
                <w:highlight w:val="none"/>
                <w:rtl w:val="0"/>
                <w:lang w:val="en-US" w:eastAsia="zh-CN"/>
              </w:rPr>
              <w:t xml:space="preserve">；全部模块齐全；建立风险等级划分表、入户前评估流程、高风险个案处置机制，评估表单要点明确。</w:t>
            </w:r>
            <w:r>
              <w:rPr>
                <w:rFonts w:hint="eastAsia" w:ascii="宋体" w:hAnsi="宋体" w:eastAsia="宋体" w:cs="宋体"/>
                <w:color w:val="auto"/>
                <w:sz w:val="21"/>
                <w:szCs w:val="21"/>
                <w:highlight w:val="none"/>
                <w:rtl w:val="0"/>
                <w:lang w:val="en-US" w:eastAsia="zh-CN"/>
              </w:rPr>
              <w:t xml:space="preserve">符合要求的得3分</w:t>
            </w:r>
            <w:r>
              <w:rPr>
                <w:rFonts w:hint="eastAsia" w:ascii="宋体" w:hAnsi="宋体" w:cs="宋体"/>
                <w:color w:val="auto"/>
                <w:sz w:val="21"/>
                <w:szCs w:val="21"/>
                <w:highlight w:val="none"/>
                <w:rtl w:val="0"/>
                <w:lang w:val="en-US" w:eastAsia="zh-CN"/>
              </w:rPr>
              <w:t xml:space="preserve">；全部模块齐全，风险分级、防控措施完整，满足采购需求。</w:t>
            </w:r>
            <w:r>
              <w:rPr>
                <w:rFonts w:hint="eastAsia" w:ascii="宋体" w:hAnsi="宋体" w:eastAsia="宋体" w:cs="宋体"/>
                <w:color w:val="auto"/>
                <w:sz w:val="21"/>
                <w:szCs w:val="21"/>
                <w:highlight w:val="none"/>
                <w:rtl w:val="0"/>
                <w:lang w:val="en-US" w:eastAsia="zh-CN"/>
              </w:rPr>
              <w:t xml:space="preserve">基本满足项目需求、存在少量瑕疵的得2分</w:t>
            </w:r>
            <w:r>
              <w:rPr>
                <w:rFonts w:hint="eastAsia" w:ascii="宋体" w:hAnsi="宋体" w:cs="宋体"/>
                <w:color w:val="auto"/>
                <w:sz w:val="21"/>
                <w:szCs w:val="21"/>
                <w:highlight w:val="none"/>
                <w:rtl w:val="0"/>
                <w:lang w:val="en-US" w:eastAsia="zh-CN"/>
              </w:rPr>
              <w:t xml:space="preserve">；框架完整，但风险分级标准笼统，缺少具体判定指标。</w:t>
            </w:r>
            <w:r>
              <w:rPr>
                <w:rFonts w:hint="eastAsia" w:ascii="宋体" w:hAnsi="宋体" w:eastAsia="宋体" w:cs="宋体"/>
                <w:color w:val="auto"/>
                <w:sz w:val="21"/>
                <w:szCs w:val="21"/>
                <w:highlight w:val="none"/>
                <w:rtl w:val="0"/>
                <w:lang w:val="en-US" w:eastAsia="zh-CN"/>
              </w:rPr>
              <w:t xml:space="preserve">不满足或无此项内容的不得分</w:t>
            </w:r>
            <w:r>
              <w:rPr>
                <w:rFonts w:hint="eastAsia" w:ascii="宋体" w:hAnsi="宋体" w:cs="宋体"/>
                <w:color w:val="auto"/>
                <w:sz w:val="21"/>
                <w:szCs w:val="21"/>
                <w:highlight w:val="none"/>
                <w:rtl w:val="0"/>
                <w:lang w:val="en-US" w:eastAsia="zh-CN"/>
              </w:rPr>
              <w:t xml:space="preserve">，缺失2项及以上核心模块；无入户风险评估方案，本项不得分</w:t>
            </w:r>
            <w:r>
              <w:rPr>
                <w:rFonts w:hint="eastAsia" w:ascii="宋体" w:hAnsi="宋体" w:eastAsia="宋体" w:cs="宋体"/>
                <w:color w:val="auto"/>
                <w:sz w:val="21"/>
                <w:szCs w:val="21"/>
                <w:highlight w:val="none"/>
                <w:rtl w:val="0"/>
                <w:lang w:val="en-US" w:eastAsia="zh-CN"/>
              </w:rPr>
              <w:t xml:space="preserve">。</w:t>
            </w:r>
            <w:r/>
          </w:p>
          <w:p>
            <w:pPr>
              <w:keepLines w:val="0"/>
              <w:keepNext w:val="0"/>
              <w:pageBreakBefore w:val="0"/>
              <w:spacing w:line="24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eastAsia="zh-CN" w:bidi="ar"/>
              </w:rPr>
            </w:pPr>
            <w:r>
              <w:rPr>
                <w:rFonts w:hint="eastAsia" w:ascii="宋体" w:hAnsi="宋体" w:eastAsia="宋体" w:cs="宋体"/>
                <w:b/>
                <w:bCs/>
                <w:color w:val="auto"/>
                <w:szCs w:val="21"/>
                <w:highlight w:val="none"/>
                <w:lang w:val="en-US" w:eastAsia="zh-CN" w:bidi="ar"/>
              </w:rPr>
              <w:t xml:space="preserve">10.</w:t>
            </w:r>
            <w:r>
              <w:rPr>
                <w:rFonts w:hint="eastAsia" w:ascii="宋体" w:hAnsi="宋体" w:eastAsia="宋体" w:cs="宋体"/>
                <w:b/>
                <w:bCs/>
                <w:color w:val="auto"/>
                <w:szCs w:val="21"/>
                <w:highlight w:val="none"/>
                <w:lang w:bidi="ar"/>
              </w:rPr>
              <w:t xml:space="preserve">档案管理方案</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4分</w:t>
            </w:r>
            <w:r>
              <w:rPr>
                <w:rFonts w:hint="eastAsia" w:ascii="宋体" w:hAnsi="宋体" w:eastAsia="宋体" w:cs="宋体"/>
                <w:b/>
                <w:bCs/>
                <w:color w:val="auto"/>
                <w:szCs w:val="21"/>
                <w:highlight w:val="none"/>
                <w:lang w:eastAsia="zh-CN" w:bidi="ar"/>
              </w:rPr>
              <w:t xml:space="preserve">）</w:t>
            </w:r>
            <w:r/>
          </w:p>
          <w:p>
            <w:pPr>
              <w:numPr>
                <w:ilvl w:val="0"/>
                <w:numId w:val="0"/>
              </w:numPr>
              <w:ind w:left="0" w:right="0"/>
              <w:jc w:val="both"/>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t xml:space="preserve">供应商提供科学合理的服务档案管理方案，包含准入阶段（服务对象筛选评估建档）、服务阶段（服务过程记录、一人一档动态更新）、评价阶段（满意度测评、服务质量评价）、结算阶段（服务项目归集、费用核算）等内容。</w:t>
            </w:r>
            <w:r>
              <w:rPr>
                <w:rFonts w:hint="eastAsia" w:ascii="宋体" w:hAnsi="宋体" w:eastAsia="宋体" w:cs="宋体"/>
                <w:color w:val="auto"/>
                <w:sz w:val="21"/>
                <w:szCs w:val="21"/>
                <w:highlight w:val="none"/>
                <w:rtl w:val="0"/>
                <w:lang w:val="en-US" w:eastAsia="zh-CN"/>
              </w:rPr>
              <w:t xml:space="preserve">方案优于要求的得4分</w:t>
            </w:r>
            <w:r>
              <w:rPr>
                <w:rFonts w:hint="eastAsia" w:ascii="宋体" w:hAnsi="宋体" w:cs="宋体"/>
                <w:color w:val="auto"/>
                <w:sz w:val="21"/>
                <w:szCs w:val="21"/>
                <w:highlight w:val="none"/>
                <w:rtl w:val="0"/>
                <w:lang w:val="en-US" w:eastAsia="zh-CN"/>
              </w:rPr>
              <w:t xml:space="preserve">；全流程要素齐全；明确档案归档清单、保管期限、保密管理、档案移交采购人的操作细则。</w:t>
            </w:r>
            <w:r>
              <w:rPr>
                <w:rFonts w:hint="eastAsia" w:ascii="宋体" w:hAnsi="宋体" w:eastAsia="宋体" w:cs="宋体"/>
                <w:color w:val="auto"/>
                <w:sz w:val="21"/>
                <w:szCs w:val="21"/>
                <w:highlight w:val="none"/>
                <w:rtl w:val="0"/>
                <w:lang w:val="en-US" w:eastAsia="zh-CN"/>
              </w:rPr>
              <w:t xml:space="preserve">符合要求的得3分</w:t>
            </w:r>
            <w:r>
              <w:rPr>
                <w:rFonts w:hint="eastAsia" w:ascii="宋体" w:hAnsi="宋体" w:cs="宋体"/>
                <w:color w:val="auto"/>
                <w:sz w:val="21"/>
                <w:szCs w:val="21"/>
                <w:highlight w:val="none"/>
                <w:rtl w:val="0"/>
                <w:lang w:val="en-US" w:eastAsia="zh-CN"/>
              </w:rPr>
              <w:t xml:space="preserve">；全流程要素齐全，一人一档动态更新，完整响应采购需求。</w:t>
            </w:r>
            <w:r>
              <w:rPr>
                <w:rFonts w:hint="eastAsia" w:ascii="宋体" w:hAnsi="宋体" w:eastAsia="宋体" w:cs="宋体"/>
                <w:color w:val="auto"/>
                <w:sz w:val="21"/>
                <w:szCs w:val="21"/>
                <w:highlight w:val="none"/>
                <w:rtl w:val="0"/>
                <w:lang w:val="en-US" w:eastAsia="zh-CN"/>
              </w:rPr>
              <w:t xml:space="preserve">基本满足项目需求、存在少量瑕疵的得2分</w:t>
            </w:r>
            <w:r>
              <w:rPr>
                <w:rFonts w:hint="eastAsia" w:ascii="宋体" w:hAnsi="宋体" w:cs="宋体"/>
                <w:color w:val="auto"/>
                <w:sz w:val="21"/>
                <w:szCs w:val="21"/>
                <w:highlight w:val="none"/>
                <w:rtl w:val="0"/>
                <w:lang w:val="en-US" w:eastAsia="zh-CN"/>
              </w:rPr>
              <w:t xml:space="preserve">；档案管理框架完整，但归档清单、动态更新规则描述笼统。</w:t>
            </w:r>
            <w:r>
              <w:rPr>
                <w:rFonts w:hint="eastAsia" w:ascii="宋体" w:hAnsi="宋体" w:eastAsia="宋体" w:cs="宋体"/>
                <w:color w:val="auto"/>
                <w:sz w:val="21"/>
                <w:szCs w:val="21"/>
                <w:highlight w:val="none"/>
                <w:rtl w:val="0"/>
                <w:lang w:val="en-US" w:eastAsia="zh-CN"/>
              </w:rPr>
              <w:t xml:space="preserve">不满足或无此项内容的不得分</w:t>
            </w:r>
            <w:r>
              <w:rPr>
                <w:rFonts w:hint="eastAsia" w:ascii="宋体" w:hAnsi="宋体" w:cs="宋体"/>
                <w:color w:val="auto"/>
                <w:sz w:val="21"/>
                <w:szCs w:val="21"/>
                <w:highlight w:val="none"/>
                <w:rtl w:val="0"/>
                <w:lang w:val="en-US" w:eastAsia="zh-CN"/>
              </w:rPr>
              <w:t xml:space="preserve">，缺失一人一档或者结算归集；无档案管理方案，本项不得分</w:t>
            </w:r>
            <w:r>
              <w:rPr>
                <w:rFonts w:hint="eastAsia" w:ascii="宋体" w:hAnsi="宋体" w:eastAsia="宋体" w:cs="宋体"/>
                <w:color w:val="auto"/>
                <w:sz w:val="21"/>
                <w:szCs w:val="21"/>
                <w:highlight w:val="none"/>
                <w:rtl w:val="0"/>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widowControl w:val="off"/>
              <w:tabs>
                <w:tab w:val="left" w:pos="0" w:leader="none"/>
              </w:tabs>
              <w:rPr>
                <w:rFonts w:hint="eastAsia" w:ascii="宋体" w:hAnsi="宋体" w:eastAsia="宋体" w:cs="宋体"/>
                <w:color w:val="auto"/>
                <w:sz w:val="21"/>
                <w:szCs w:val="21"/>
                <w:highlight w:val="none"/>
                <w:rtl w:val="0"/>
                <w:lang w:val="en-US" w:eastAsia="zh-CN"/>
              </w:rPr>
              <w:suppressLineNumbers w:val="0"/>
            </w:pPr>
            <w:r>
              <w:rPr>
                <w:rFonts w:hint="eastAsia" w:ascii="宋体" w:hAnsi="宋体" w:eastAsia="宋体" w:cs="宋体"/>
                <w:color w:val="auto"/>
                <w:sz w:val="21"/>
                <w:szCs w:val="21"/>
                <w:highlight w:val="none"/>
                <w:rtl w:val="0"/>
                <w:lang w:val="en-US" w:eastAsia="zh-CN"/>
              </w:rPr>
            </w:r>
            <w:r/>
          </w:p>
          <w:p>
            <w:pPr>
              <w:keepLines w:val="0"/>
              <w:keepNext w:val="0"/>
              <w:pageBreakBefore w:val="0"/>
              <w:spacing w:line="240" w:lineRule="auto"/>
              <w:widowControl/>
              <w:rPr>
                <w:rFonts w:hint="default" w:ascii="宋体" w:hAnsi="宋体" w:eastAsia="宋体" w:cs="宋体"/>
                <w:b/>
                <w:bCs/>
                <w:color w:val="auto"/>
                <w:szCs w:val="21"/>
                <w:highlight w:val="none"/>
                <w:rtl w:val="0"/>
                <w:lang w:val="en-US" w:eastAsia="zh-CN" w:bidi="ar"/>
              </w:rPr>
            </w:pPr>
            <w:r>
              <w:rPr>
                <w:rFonts w:hint="eastAsia" w:ascii="宋体" w:hAnsi="宋体" w:eastAsia="宋体" w:cs="宋体"/>
                <w:b/>
                <w:bCs/>
                <w:color w:val="auto"/>
                <w:szCs w:val="21"/>
                <w:highlight w:val="none"/>
                <w:rtl w:val="0"/>
                <w:lang w:val="en-US" w:eastAsia="zh-CN" w:bidi="ar"/>
              </w:rPr>
              <w:t xml:space="preserve">11.医疗保障方案（5分）</w:t>
            </w:r>
            <w:r/>
          </w:p>
          <w:p>
            <w:pPr>
              <w:keepLines w:val="0"/>
              <w:keepNext w:val="0"/>
              <w:pageBreakBefore w:val="0"/>
              <w:spacing w:line="240" w:lineRule="auto"/>
              <w:widowControl/>
              <w:rPr>
                <w:rFonts w:hint="eastAsia" w:ascii="宋体" w:hAnsi="宋体" w:eastAsia="宋体" w:cs="宋体"/>
                <w:b w:val="0"/>
                <w:bCs w:val="0"/>
                <w:color w:val="auto"/>
                <w:szCs w:val="21"/>
                <w:highlight w:val="none"/>
                <w:lang w:val="en-US" w:eastAsia="zh-CN" w:bidi="ar"/>
              </w:rPr>
            </w:pPr>
            <w:r>
              <w:rPr>
                <w:rFonts w:hint="eastAsia" w:ascii="宋体" w:hAnsi="宋体" w:eastAsia="宋体" w:cs="宋体"/>
                <w:b w:val="0"/>
                <w:bCs w:val="0"/>
                <w:color w:val="auto"/>
                <w:szCs w:val="21"/>
                <w:highlight w:val="none"/>
                <w:lang w:val="en-US" w:eastAsia="zh-CN" w:bidi="ar"/>
              </w:rPr>
              <w:t xml:space="preserve">供应商须提供医疗保障专项方案，覆盖寄宿制、日间照料、居家托养三类场景，落实定时定点血压、血糖监测；明确医护人员配置、人员结构及岗位职责，体现医师、护士在健康管理、</w:t>
            </w:r>
            <w:r>
              <w:rPr>
                <w:rFonts w:hint="eastAsia" w:ascii="宋体" w:hAnsi="宋体" w:cs="宋体"/>
                <w:b w:val="0"/>
                <w:bCs w:val="0"/>
                <w:color w:val="auto"/>
                <w:szCs w:val="21"/>
                <w:highlight w:val="none"/>
                <w:lang w:val="en-US" w:eastAsia="zh-CN" w:bidi="ar"/>
              </w:rPr>
              <w:t xml:space="preserve">慢性病</w:t>
            </w:r>
            <w:r>
              <w:rPr>
                <w:rFonts w:hint="eastAsia" w:ascii="宋体" w:hAnsi="宋体" w:eastAsia="宋体" w:cs="宋体"/>
                <w:b w:val="0"/>
                <w:bCs w:val="0"/>
                <w:color w:val="auto"/>
                <w:szCs w:val="21"/>
                <w:highlight w:val="none"/>
                <w:lang w:val="en-US" w:eastAsia="zh-CN" w:bidi="ar"/>
              </w:rPr>
              <w:t xml:space="preserve">监测、急症处置中的作用，方案须明确医疗服务依法依规开展，杜绝无证行医、非法行医，投标单位可自身持有医疗机构执业许可证，或与具备医疗机构执业许可证的单位合作，由合作单位派驻持证医师、护士驻场服务，项目医护人员须全额到岗，若采用合作模式须提供合作协议作为支撑材料；方案包含健康档案、</w:t>
            </w:r>
            <w:r>
              <w:rPr>
                <w:rFonts w:hint="eastAsia" w:ascii="宋体" w:hAnsi="宋体" w:cs="宋体"/>
                <w:b w:val="0"/>
                <w:bCs w:val="0"/>
                <w:color w:val="auto"/>
                <w:szCs w:val="21"/>
                <w:highlight w:val="none"/>
                <w:lang w:val="en-US" w:eastAsia="zh-CN" w:bidi="ar"/>
              </w:rPr>
              <w:t xml:space="preserve">慢性病</w:t>
            </w:r>
            <w:r>
              <w:rPr>
                <w:rFonts w:hint="eastAsia" w:ascii="宋体" w:hAnsi="宋体" w:eastAsia="宋体" w:cs="宋体"/>
                <w:b w:val="0"/>
                <w:bCs w:val="0"/>
                <w:color w:val="auto"/>
                <w:szCs w:val="21"/>
                <w:highlight w:val="none"/>
                <w:lang w:val="en-US" w:eastAsia="zh-CN" w:bidi="ar"/>
              </w:rPr>
              <w:t xml:space="preserve">随访、基础体征监测、突发疾病急救、转诊对接、医疗风险防控等内容。</w:t>
            </w:r>
            <w:r>
              <w:rPr>
                <w:rFonts w:hint="eastAsia" w:ascii="宋体" w:hAnsi="宋体" w:eastAsia="宋体" w:cs="宋体"/>
                <w:b w:val="0"/>
                <w:bCs w:val="0"/>
                <w:color w:val="auto"/>
                <w:szCs w:val="21"/>
                <w:highlight w:val="none"/>
                <w:lang w:val="en-US" w:eastAsia="zh-CN" w:bidi="ar"/>
              </w:rPr>
              <w:t xml:space="preserve">方案详实完善、人员配置科学、落地性强，优于</w:t>
            </w:r>
            <w:r>
              <w:rPr>
                <w:rFonts w:hint="eastAsia" w:ascii="宋体" w:hAnsi="宋体" w:eastAsia="宋体" w:cs="宋体"/>
                <w:b w:val="0"/>
                <w:bCs w:val="0"/>
                <w:color w:val="auto"/>
                <w:szCs w:val="21"/>
                <w:highlight w:val="none"/>
                <w:lang w:val="en-US" w:eastAsia="zh-CN" w:bidi="ar"/>
              </w:rPr>
              <w:t xml:space="preserve">采购需求得5分；全部模块要素齐全；医护岗位职责、排班到岗机制清晰，建立慢性病分级管理台账、急症转诊闭环处置流程，明确医疗风险排查、纠纷防范机制；自有医疗机构或合作协议完整有效，可直接落地执行。内容齐全，满足全部采购要求得4分；全部模块要素齐全，覆盖三类托养场景，健康档案、随访、急救、转诊、风险防控内容完整；明确医护配置，响应依法依规服务要求，无非法行医风险。基本满足需求，存在少量瑕疵得2分；核心医疗服务内容完整，个别子项（如慢性病随访细则）内容简略，缺少细化操作，但不影响核心服务开展。无此项内容或不满足要求</w:t>
            </w:r>
            <w:r>
              <w:rPr>
                <w:rFonts w:hint="eastAsia" w:ascii="宋体" w:hAnsi="宋体" w:cs="宋体"/>
                <w:b w:val="0"/>
                <w:bCs w:val="0"/>
                <w:color w:val="auto"/>
                <w:szCs w:val="21"/>
                <w:highlight w:val="none"/>
                <w:lang w:val="en-US" w:eastAsia="zh-CN" w:bidi="ar"/>
              </w:rPr>
              <w:t xml:space="preserve">的不</w:t>
            </w:r>
            <w:r>
              <w:rPr>
                <w:rFonts w:hint="eastAsia" w:ascii="宋体" w:hAnsi="宋体" w:eastAsia="宋体" w:cs="宋体"/>
                <w:b w:val="0"/>
                <w:bCs w:val="0"/>
                <w:color w:val="auto"/>
                <w:szCs w:val="21"/>
                <w:highlight w:val="none"/>
                <w:lang w:val="en-US" w:eastAsia="zh-CN" w:bidi="ar"/>
              </w:rPr>
              <w:t xml:space="preserve">得分</w:t>
            </w:r>
            <w:r>
              <w:rPr>
                <w:rFonts w:hint="eastAsia" w:ascii="宋体" w:hAnsi="宋体" w:cs="宋体"/>
                <w:b w:val="0"/>
                <w:bCs w:val="0"/>
                <w:color w:val="auto"/>
                <w:szCs w:val="21"/>
                <w:highlight w:val="none"/>
                <w:lang w:val="en-US" w:eastAsia="zh-CN" w:bidi="ar"/>
              </w:rPr>
              <w:t xml:space="preserve">，缺失医护人员配置、急救转诊等核心模块；无医疗保障方案，本项不得分</w:t>
            </w:r>
            <w:r>
              <w:rPr>
                <w:rFonts w:hint="eastAsia" w:ascii="宋体" w:hAnsi="宋体" w:eastAsia="宋体" w:cs="宋体"/>
                <w:b w:val="0"/>
                <w:bCs w:val="0"/>
                <w:color w:val="auto"/>
                <w:szCs w:val="21"/>
                <w:highlight w:val="none"/>
                <w:lang w:val="en-US" w:eastAsia="zh-CN" w:bidi="ar"/>
              </w:rPr>
              <w:t xml:space="preserve">。</w:t>
            </w:r>
            <w:r/>
          </w:p>
          <w:p>
            <w:pPr>
              <w:keepLines w:val="0"/>
              <w:keepNext w:val="0"/>
              <w:pageBreakBefore w:val="0"/>
              <w:spacing w:line="240" w:lineRule="auto"/>
              <w:widowControl/>
              <w:rPr>
                <w:rFonts w:hint="eastAsia" w:ascii="宋体" w:hAnsi="宋体" w:eastAsia="宋体" w:cs="宋体"/>
                <w:b w:val="0"/>
                <w:bCs w:val="0"/>
                <w:color w:val="auto"/>
                <w:szCs w:val="21"/>
                <w:highlight w:val="none"/>
                <w:lang w:val="en-US" w:eastAsia="zh-CN" w:bidi="ar"/>
              </w:rPr>
            </w:pPr>
            <w:r>
              <w:rPr>
                <w:rFonts w:hint="eastAsia" w:ascii="宋体" w:hAnsi="宋体" w:eastAsia="宋体" w:cs="宋体"/>
                <w:b w:val="0"/>
                <w:bCs w:val="0"/>
                <w:color w:val="auto"/>
                <w:szCs w:val="21"/>
                <w:highlight w:val="none"/>
                <w:lang w:val="en-US" w:eastAsia="zh-CN" w:bidi="ar"/>
              </w:rPr>
            </w:r>
            <w:r/>
          </w:p>
          <w:p>
            <w:pPr>
              <w:jc w:val="both"/>
              <w:keepLines w:val="0"/>
              <w:keepNext w:val="0"/>
              <w:pageBreakBefore w:val="0"/>
              <w:spacing w:line="240" w:lineRule="auto"/>
              <w:widowControl/>
              <w:rPr>
                <w:rFonts w:hint="eastAsia" w:ascii="宋体" w:hAnsi="宋体" w:eastAsia="宋体" w:cs="宋体"/>
                <w:b/>
                <w:bCs/>
                <w:color w:val="auto"/>
                <w:szCs w:val="21"/>
                <w:highlight w:val="none"/>
                <w:lang w:val="en-US" w:eastAsia="zh-CN" w:bidi="ar"/>
              </w:rPr>
            </w:pPr>
            <w:r>
              <w:rPr>
                <w:rFonts w:hint="eastAsia" w:ascii="宋体" w:hAnsi="宋体" w:eastAsia="宋体" w:cs="宋体"/>
                <w:b/>
                <w:bCs/>
                <w:color w:val="auto"/>
                <w:szCs w:val="21"/>
                <w:highlight w:val="none"/>
                <w:lang w:val="en-US" w:eastAsia="zh-CN" w:bidi="ar"/>
              </w:rPr>
              <w:t xml:space="preserve">12.残疾人辅助性就业特色项目（麦秆画</w:t>
            </w:r>
            <w:r>
              <w:rPr>
                <w:rFonts w:hint="eastAsia" w:ascii="宋体" w:hAnsi="宋体" w:cs="宋体"/>
                <w:b/>
                <w:bCs/>
                <w:color w:val="auto"/>
                <w:szCs w:val="21"/>
                <w:highlight w:val="none"/>
                <w:lang w:val="en-US" w:eastAsia="zh-CN" w:bidi="ar"/>
              </w:rPr>
              <w:t xml:space="preserve">等</w:t>
            </w:r>
            <w:r>
              <w:rPr>
                <w:rFonts w:hint="eastAsia" w:ascii="宋体" w:hAnsi="宋体" w:eastAsia="宋体" w:cs="宋体"/>
                <w:b/>
                <w:bCs/>
                <w:color w:val="auto"/>
                <w:szCs w:val="21"/>
                <w:highlight w:val="none"/>
                <w:lang w:val="en-US" w:eastAsia="zh-CN" w:bidi="ar"/>
              </w:rPr>
              <w:t xml:space="preserve">手工经济</w:t>
            </w:r>
            <w:r>
              <w:rPr>
                <w:rFonts w:hint="eastAsia" w:ascii="宋体" w:hAnsi="宋体" w:cs="宋体"/>
                <w:b/>
                <w:bCs/>
                <w:color w:val="auto"/>
                <w:szCs w:val="21"/>
                <w:highlight w:val="none"/>
                <w:lang w:val="en-US" w:eastAsia="zh-CN" w:bidi="ar"/>
              </w:rPr>
              <w:t xml:space="preserve">项目</w:t>
            </w:r>
            <w:r>
              <w:rPr>
                <w:rFonts w:hint="eastAsia" w:ascii="宋体" w:hAnsi="宋体" w:eastAsia="宋体" w:cs="宋体"/>
                <w:b/>
                <w:bCs/>
                <w:color w:val="auto"/>
                <w:szCs w:val="21"/>
                <w:highlight w:val="none"/>
                <w:lang w:val="en-US" w:eastAsia="zh-CN" w:bidi="ar"/>
              </w:rPr>
              <w:t xml:space="preserve">）实施方案（4分）</w:t>
            </w:r>
            <w:r/>
          </w:p>
          <w:p>
            <w:pPr>
              <w:jc w:val="both"/>
              <w:keepLines w:val="0"/>
              <w:keepNext w:val="0"/>
              <w:pageBreakBefore w:val="0"/>
              <w:spacing w:line="240" w:lineRule="auto"/>
              <w:widowControl/>
              <w:rPr>
                <w:rFonts w:hint="default" w:ascii="宋体" w:hAnsi="宋体" w:eastAsia="宋体" w:cs="宋体"/>
                <w:b w:val="0"/>
                <w:bCs w:val="0"/>
                <w:color w:val="auto"/>
                <w:szCs w:val="21"/>
                <w:highlight w:val="cyan"/>
                <w:lang w:val="en-US" w:eastAsia="zh-CN" w:bidi="ar"/>
              </w:rPr>
            </w:pPr>
            <w:r>
              <w:rPr>
                <w:rFonts w:hint="eastAsia" w:ascii="宋体" w:hAnsi="宋体" w:eastAsia="宋体" w:cs="宋体"/>
                <w:b w:val="0"/>
                <w:bCs w:val="0"/>
                <w:color w:val="auto"/>
                <w:szCs w:val="21"/>
                <w:highlight w:val="none"/>
                <w:lang w:val="en-US" w:eastAsia="zh-CN" w:bidi="ar"/>
              </w:rPr>
              <w:t xml:space="preserve">供应商须打造本地区</w:t>
            </w:r>
            <w:r>
              <w:rPr>
                <w:rFonts w:hint="eastAsia" w:ascii="宋体" w:hAnsi="宋体" w:cs="宋体"/>
                <w:b w:val="0"/>
                <w:bCs w:val="0"/>
                <w:color w:val="auto"/>
                <w:szCs w:val="21"/>
                <w:highlight w:val="none"/>
                <w:lang w:val="en-US" w:eastAsia="zh-CN" w:bidi="ar"/>
              </w:rPr>
              <w:t xml:space="preserve">残疾人</w:t>
            </w:r>
            <w:r>
              <w:rPr>
                <w:rFonts w:hint="eastAsia" w:ascii="宋体" w:hAnsi="宋体" w:eastAsia="宋体" w:cs="宋体"/>
                <w:b w:val="0"/>
                <w:bCs w:val="0"/>
                <w:color w:val="auto"/>
                <w:szCs w:val="21"/>
                <w:highlight w:val="none"/>
                <w:lang w:val="en-US" w:eastAsia="zh-CN" w:bidi="ar"/>
              </w:rPr>
              <w:t xml:space="preserve">特色手工经济辅助性就业岗位，方案覆盖寄宿制、日间照料托养对象；明确项目人员结构，配备技艺导师、就业辅导员，开展技能培训、作品生产、产品销售，建立残疾人岗位安置、劳动保护、劳动报酬发放机制，配套工位安全管理、学员梯度培养、成果展示推广计划。</w:t>
            </w:r>
            <w:r>
              <w:rPr>
                <w:rFonts w:hint="eastAsia" w:ascii="宋体" w:hAnsi="宋体" w:eastAsia="宋体" w:cs="宋体"/>
                <w:b w:val="0"/>
                <w:bCs w:val="0"/>
                <w:color w:val="auto"/>
                <w:szCs w:val="21"/>
                <w:highlight w:val="none"/>
                <w:lang w:val="en-US" w:eastAsia="zh-CN" w:bidi="ar"/>
              </w:rPr>
              <w:t xml:space="preserve">方案体系完善、岗位设置合理、落地性强，优于采购需求得4分；全部岗位配置齐全；明确各岗位权责清单、人员梯队建设机制、备岗补位机制，人员配置与服务场景完全匹配，可直接落地执行。内容齐全，全部满足采购要求得3分；全部岗位配置齐全，岗位职责、任职要求明确，满足项目服务基本需求，无人员缺口。基本满足项目需求，存在少量瑕疵得2分；核心岗位配置完整，个别辅助岗位职责描述笼统，缺少细化的任职要求，但不影响整体服务运行。无此项内容或核心要求不满足</w:t>
            </w:r>
            <w:r>
              <w:rPr>
                <w:rFonts w:hint="eastAsia" w:ascii="宋体" w:hAnsi="宋体" w:cs="宋体"/>
                <w:b w:val="0"/>
                <w:bCs w:val="0"/>
                <w:color w:val="auto"/>
                <w:szCs w:val="21"/>
                <w:highlight w:val="none"/>
                <w:lang w:val="en-US" w:eastAsia="zh-CN" w:bidi="ar"/>
              </w:rPr>
              <w:t xml:space="preserve">的不</w:t>
            </w:r>
            <w:r>
              <w:rPr>
                <w:rFonts w:hint="eastAsia" w:ascii="宋体" w:hAnsi="宋体" w:eastAsia="宋体" w:cs="宋体"/>
                <w:b w:val="0"/>
                <w:bCs w:val="0"/>
                <w:color w:val="auto"/>
                <w:szCs w:val="21"/>
                <w:highlight w:val="none"/>
                <w:lang w:val="en-US" w:eastAsia="zh-CN" w:bidi="ar"/>
              </w:rPr>
              <w:t xml:space="preserve">得分</w:t>
            </w:r>
            <w:r>
              <w:rPr>
                <w:rFonts w:hint="eastAsia" w:ascii="宋体" w:hAnsi="宋体" w:cs="宋体"/>
                <w:b w:val="0"/>
                <w:bCs w:val="0"/>
                <w:color w:val="auto"/>
                <w:szCs w:val="21"/>
                <w:highlight w:val="none"/>
                <w:lang w:val="en-US" w:eastAsia="zh-CN" w:bidi="ar"/>
              </w:rPr>
              <w:t xml:space="preserve">，缺失项目负责人、服务负责人等核心岗位；无人员配置方案，本项不得分。</w:t>
            </w:r>
            <w:r/>
          </w:p>
        </w:tc>
      </w:tr>
    </w:tbl>
    <w:p>
      <w:pPr>
        <w:pStyle w:val="872"/>
        <w:ind w:left="0" w:firstLine="482"/>
        <w:jc w:val="both"/>
        <w:rPr>
          <w:rFonts w:ascii="Times New Roman" w:hAnsi="Times New Roman" w:eastAsia="宋体" w:cs="Times New Roman"/>
          <w:b/>
          <w:color w:val="auto"/>
          <w:sz w:val="24"/>
        </w:rPr>
      </w:pPr>
      <w:r>
        <w:rPr>
          <w:rFonts w:ascii="Times New Roman" w:hAnsi="Times New Roman" w:eastAsia="宋体" w:cs="Times New Roman"/>
          <w:b/>
          <w:color w:val="auto"/>
          <w:sz w:val="24"/>
          <w:highlight w:val="none"/>
        </w:rPr>
        <w:t xml:space="preserve">注：</w:t>
      </w:r>
      <w:r>
        <w:rPr>
          <w:rFonts w:hint="default" w:ascii="Times New Roman" w:hAnsi="Times New Roman" w:eastAsia="宋体" w:cs="Times New Roman"/>
          <w:b/>
          <w:color w:val="auto"/>
          <w:sz w:val="24"/>
          <w:highlight w:val="none"/>
          <w:lang w:val="en-US" w:eastAsia="zh-CN"/>
        </w:rPr>
        <w:t xml:space="preserve">评标阶段以电子投标文件扫描件评审；采购人有权在履约阶段对证书、社保、业绩真实性进行核查，查实存在弄虚作假，按虚假材料追究责任，取消合同并上报监管部门</w:t>
      </w:r>
      <w:r>
        <w:rPr>
          <w:rFonts w:ascii="Times New Roman" w:hAnsi="Times New Roman" w:eastAsia="宋体" w:cs="Times New Roman"/>
          <w:b/>
          <w:color w:val="auto"/>
          <w:sz w:val="24"/>
          <w:highlight w:val="none"/>
        </w:rPr>
        <w:t xml:space="preserve">。</w:t>
      </w:r>
      <w:r/>
    </w:p>
    <w:p>
      <w:pPr>
        <w:pStyle w:val="872"/>
        <w:numPr>
          <w:ilvl w:val="0"/>
          <w:numId w:val="64"/>
        </w:numPr>
        <w:ind w:left="0" w:firstLine="480"/>
        <w:jc w:val="both"/>
        <w:tabs>
          <w:tab w:val="clear" w:pos="210" w:leader="none"/>
          <w:tab w:val="left" w:pos="964"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委应记名打分，打分未记名的或未按招标文件规定的评标办法打分的，一律按无效打分处理。取所有评委的有效分值进行计分、汇总；各项汇总时，每大项计分保留三位小数（第四位四舍五入）；总得分汇总时保留两位小数（第三位四舍五入）。</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pStyle w:val="872"/>
        <w:numPr>
          <w:ilvl w:val="0"/>
          <w:numId w:val="61"/>
        </w:numPr>
        <w:ind w:left="0" w:firstLine="480"/>
        <w:jc w:val="both"/>
        <w:tabs>
          <w:tab w:val="left" w:pos="96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评标程序</w:t>
      </w:r>
      <w:bookmarkEnd w:id="42"/>
      <w:r/>
      <w:r/>
    </w:p>
    <w:p>
      <w:pPr>
        <w:pStyle w:val="872"/>
        <w:numPr>
          <w:ilvl w:val="0"/>
          <w:numId w:val="65"/>
        </w:numPr>
        <w:ind w:left="0" w:firstLine="480"/>
        <w:jc w:val="both"/>
        <w:tabs>
          <w:tab w:val="clear" w:pos="210" w:leader="none"/>
          <w:tab w:val="left" w:pos="900" w:leader="none"/>
        </w:tabs>
        <w:rPr>
          <w:rFonts w:ascii="Times New Roman" w:hAnsi="Times New Roman" w:eastAsia="宋体" w:cs="Times New Roman"/>
          <w:b w:val="0"/>
          <w:color w:val="auto"/>
          <w:sz w:val="24"/>
        </w:rPr>
      </w:pPr>
      <w:r/>
      <w:bookmarkStart w:id="43" w:name="_Toc22907"/>
      <w:r/>
      <w:bookmarkStart w:id="44" w:name="_Toc397928606"/>
      <w:r/>
      <w:bookmarkStart w:id="45" w:name="_Toc29388463"/>
      <w:r>
        <w:rPr>
          <w:rFonts w:ascii="Times New Roman" w:hAnsi="Times New Roman" w:eastAsia="宋体" w:cs="Times New Roman"/>
          <w:color w:val="auto"/>
          <w:sz w:val="24"/>
        </w:rPr>
        <w:t xml:space="preserve">评标准备</w:t>
      </w:r>
      <w:bookmarkEnd w:id="43"/>
      <w:r/>
      <w:bookmarkEnd w:id="44"/>
      <w:r/>
      <w:bookmarkEnd w:id="45"/>
      <w:r/>
      <w:r/>
    </w:p>
    <w:p>
      <w:pPr>
        <w:pStyle w:val="872"/>
        <w:numPr>
          <w:ilvl w:val="0"/>
          <w:numId w:val="66"/>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评标委员会成员首先推选一名评标委员会负责人，负责评标活动的组织领导工作。</w:t>
      </w:r>
      <w:r/>
    </w:p>
    <w:p>
      <w:pPr>
        <w:pStyle w:val="872"/>
        <w:numPr>
          <w:ilvl w:val="0"/>
          <w:numId w:val="66"/>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招标人或招标代理机构应向评标委员会提供评标所需的信息和数据。评标委员会负责人应组织评标委员会成员认真研究招标文件，未在招标文件中规定的标准和方法不得作为评标的依据。</w:t>
      </w:r>
      <w:r/>
    </w:p>
    <w:p>
      <w:pPr>
        <w:pStyle w:val="872"/>
        <w:numPr>
          <w:ilvl w:val="0"/>
          <w:numId w:val="65"/>
        </w:numPr>
        <w:ind w:left="0" w:firstLine="480"/>
        <w:jc w:val="both"/>
        <w:tabs>
          <w:tab w:val="clear" w:pos="210" w:leader="none"/>
          <w:tab w:val="left" w:pos="900" w:leader="none"/>
        </w:tabs>
        <w:rPr>
          <w:rFonts w:ascii="Times New Roman" w:hAnsi="Times New Roman" w:eastAsia="宋体" w:cs="Times New Roman"/>
          <w:b w:val="0"/>
          <w:color w:val="auto"/>
          <w:sz w:val="24"/>
        </w:rPr>
      </w:pPr>
      <w:r/>
      <w:bookmarkStart w:id="46" w:name="_Toc29388464"/>
      <w:r/>
      <w:bookmarkStart w:id="47" w:name="_Toc6331"/>
      <w:r/>
      <w:bookmarkStart w:id="48" w:name="_Toc397928607"/>
      <w:r>
        <w:rPr>
          <w:rFonts w:ascii="Times New Roman" w:hAnsi="Times New Roman" w:eastAsia="宋体" w:cs="Times New Roman"/>
          <w:color w:val="auto"/>
          <w:sz w:val="24"/>
        </w:rPr>
        <w:t xml:space="preserve">初步评审</w:t>
      </w:r>
      <w:bookmarkEnd w:id="46"/>
      <w:r/>
      <w:bookmarkEnd w:id="47"/>
      <w:r/>
      <w:bookmarkEnd w:id="48"/>
      <w:r/>
      <w:r/>
    </w:p>
    <w:p>
      <w:pPr>
        <w:pStyle w:val="872"/>
        <w:numPr>
          <w:ilvl w:val="0"/>
          <w:numId w:val="67"/>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评标委员会依据本章第一款规定的标准对投标文件进行初步评审。</w:t>
      </w:r>
      <w:r/>
    </w:p>
    <w:p>
      <w:pPr>
        <w:pStyle w:val="872"/>
        <w:numPr>
          <w:ilvl w:val="0"/>
          <w:numId w:val="67"/>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投标文件不符合本章第一款评审标准的，属于重大偏差，视为未能对招标文件作出实质性响应，应当作为无效投标予以否决。</w:t>
      </w:r>
      <w:r/>
    </w:p>
    <w:p>
      <w:pPr>
        <w:pStyle w:val="872"/>
        <w:numPr>
          <w:ilvl w:val="0"/>
          <w:numId w:val="67"/>
        </w:numPr>
        <w:ind w:left="0" w:firstLine="480"/>
        <w:jc w:val="both"/>
        <w:tabs>
          <w:tab w:val="clear" w:pos="210" w:leader="none"/>
          <w:tab w:val="left" w:pos="1200" w:leader="none"/>
        </w:tabs>
        <w:rPr>
          <w:rFonts w:hint="eastAsia" w:ascii="宋体" w:hAnsi="宋体" w:eastAsia="宋体" w:cs="宋体"/>
          <w:b w:val="0"/>
          <w:color w:val="auto"/>
          <w:sz w:val="24"/>
        </w:rPr>
      </w:pPr>
      <w:r>
        <w:rPr>
          <w:rFonts w:ascii="Times New Roman" w:hAnsi="Times New Roman" w:eastAsia="宋体" w:cs="Times New Roman"/>
          <w:color w:val="auto"/>
          <w:sz w:val="24"/>
        </w:rPr>
        <w:t xml:space="preserve">只有通过初步评审的投标文件才能进入详细评审。</w:t>
      </w:r>
      <w:r/>
    </w:p>
    <w:p>
      <w:pPr>
        <w:pStyle w:val="872"/>
        <w:numPr>
          <w:ilvl w:val="0"/>
          <w:numId w:val="65"/>
        </w:numPr>
        <w:ind w:left="0" w:firstLine="480"/>
        <w:jc w:val="both"/>
        <w:tabs>
          <w:tab w:val="clear" w:pos="210" w:leader="none"/>
          <w:tab w:val="left" w:pos="900" w:leader="none"/>
        </w:tabs>
        <w:rPr>
          <w:rFonts w:ascii="Times New Roman" w:hAnsi="Times New Roman" w:eastAsia="宋体" w:cs="Times New Roman"/>
          <w:b w:val="0"/>
          <w:color w:val="auto"/>
          <w:sz w:val="24"/>
        </w:rPr>
      </w:pPr>
      <w:r/>
      <w:bookmarkStart w:id="49" w:name="_Toc29388465"/>
      <w:r/>
      <w:bookmarkStart w:id="50" w:name="_Toc397928608"/>
      <w:r/>
      <w:bookmarkStart w:id="51" w:name="_Toc7389"/>
      <w:r>
        <w:rPr>
          <w:rFonts w:ascii="Times New Roman" w:hAnsi="Times New Roman" w:eastAsia="宋体" w:cs="Times New Roman"/>
          <w:color w:val="auto"/>
          <w:sz w:val="24"/>
        </w:rPr>
        <w:t xml:space="preserve">详细评审</w:t>
      </w:r>
      <w:bookmarkEnd w:id="49"/>
      <w:r/>
      <w:bookmarkEnd w:id="50"/>
      <w:r/>
      <w:bookmarkEnd w:id="51"/>
      <w:r/>
      <w:r/>
    </w:p>
    <w:p>
      <w:pPr>
        <w:pStyle w:val="872"/>
        <w:numPr>
          <w:ilvl w:val="0"/>
          <w:numId w:val="65"/>
        </w:numPr>
        <w:ind w:left="0" w:firstLine="480"/>
        <w:jc w:val="both"/>
        <w:tabs>
          <w:tab w:val="clear" w:pos="210" w:leader="none"/>
          <w:tab w:val="left" w:pos="900" w:leader="none"/>
        </w:tabs>
        <w:rPr>
          <w:rFonts w:ascii="Times New Roman" w:hAnsi="Times New Roman" w:eastAsia="宋体" w:cs="Times New Roman"/>
          <w:b w:val="0"/>
          <w:color w:val="auto"/>
          <w:sz w:val="24"/>
        </w:rPr>
      </w:pPr>
      <w:r/>
      <w:bookmarkStart w:id="52" w:name="_Toc397928609"/>
      <w:r/>
      <w:bookmarkStart w:id="53" w:name="_Toc5826"/>
      <w:r/>
      <w:bookmarkStart w:id="54" w:name="_Toc29388466"/>
      <w:r>
        <w:rPr>
          <w:rFonts w:ascii="Times New Roman" w:hAnsi="Times New Roman" w:eastAsia="宋体" w:cs="Times New Roman"/>
          <w:color w:val="auto"/>
          <w:sz w:val="24"/>
        </w:rPr>
        <w:t xml:space="preserve">投标文件的澄清和补正</w:t>
      </w:r>
      <w:bookmarkEnd w:id="52"/>
      <w:r/>
      <w:bookmarkEnd w:id="53"/>
      <w:r/>
      <w:bookmarkEnd w:id="54"/>
      <w:r/>
      <w:r/>
    </w:p>
    <w:p>
      <w:pPr>
        <w:pStyle w:val="872"/>
        <w:numPr>
          <w:ilvl w:val="0"/>
          <w:numId w:val="68"/>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在评标过程中，评标委员会可以书面形式要求投标人对所提交投标文件中不明确的内容进行书面澄清或说明，或者对细微偏差进行补正。评标委员会不接受投标人主动提出的澄清、说明或补正。</w:t>
      </w:r>
      <w:r/>
    </w:p>
    <w:p>
      <w:pPr>
        <w:pStyle w:val="872"/>
        <w:numPr>
          <w:ilvl w:val="0"/>
          <w:numId w:val="68"/>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澄清、说明和补正不得改变投标文件的实质性内容（算术性错误修正的除外）。投标人的书面澄清、说明和补正属于投标文件的组成部分。</w:t>
      </w:r>
      <w:r/>
    </w:p>
    <w:p>
      <w:pPr>
        <w:pStyle w:val="872"/>
        <w:numPr>
          <w:ilvl w:val="0"/>
          <w:numId w:val="68"/>
        </w:numPr>
        <w:ind w:left="0" w:firstLine="480"/>
        <w:jc w:val="both"/>
        <w:tabs>
          <w:tab w:val="clear" w:pos="210" w:leader="none"/>
          <w:tab w:val="left" w:pos="108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评标委员会对投标人提交的澄清、说明或补正有疑问的，可以要求投标人进一步澄清、说明或补正。</w:t>
      </w:r>
      <w:r/>
    </w:p>
    <w:p>
      <w:pPr>
        <w:pStyle w:val="872"/>
        <w:numPr>
          <w:ilvl w:val="0"/>
          <w:numId w:val="65"/>
        </w:numPr>
        <w:ind w:left="0" w:firstLine="480"/>
        <w:jc w:val="both"/>
        <w:tabs>
          <w:tab w:val="clear" w:pos="210" w:leader="none"/>
          <w:tab w:val="left" w:pos="900" w:leader="none"/>
        </w:tabs>
        <w:rPr>
          <w:rFonts w:ascii="Times New Roman" w:hAnsi="Times New Roman" w:eastAsia="宋体" w:cs="Times New Roman"/>
          <w:b w:val="0"/>
          <w:color w:val="auto"/>
          <w:sz w:val="24"/>
        </w:rPr>
      </w:pPr>
      <w:r/>
      <w:bookmarkStart w:id="55" w:name="_Toc397928610"/>
      <w:r/>
      <w:bookmarkStart w:id="56" w:name="_Toc29288"/>
      <w:r/>
      <w:bookmarkStart w:id="57" w:name="_Toc29388467"/>
      <w:r>
        <w:rPr>
          <w:rFonts w:ascii="Times New Roman" w:hAnsi="Times New Roman" w:eastAsia="宋体" w:cs="Times New Roman"/>
          <w:color w:val="auto"/>
          <w:sz w:val="24"/>
        </w:rPr>
        <w:t xml:space="preserve">推荐中标候选人或直接确定中标人</w:t>
      </w:r>
      <w:bookmarkEnd w:id="55"/>
      <w:r/>
      <w:bookmarkEnd w:id="56"/>
      <w:r/>
      <w:bookmarkEnd w:id="57"/>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3.5.1 除投标人须知前附表授权直接确定中标人外，评标委员会在推荐中标候选人时，应遵照以下原则：</w:t>
      </w:r>
      <w:r/>
    </w:p>
    <w:p>
      <w:pPr>
        <w:pStyle w:val="872"/>
        <w:ind w:left="0" w:firstLine="480"/>
        <w:jc w:val="both"/>
        <w:rPr>
          <w:rFonts w:ascii="Times New Roman" w:hAnsi="Times New Roman" w:eastAsia="宋体" w:cs="Times New Roman"/>
          <w:color w:val="auto"/>
          <w:sz w:val="24"/>
        </w:rPr>
      </w:pPr>
      <w:r/>
      <w:bookmarkStart w:id="58" w:name="_Toc397928611"/>
      <w:r/>
      <w:bookmarkStart w:id="59" w:name="_Toc29388468"/>
      <w:r>
        <w:rPr>
          <w:rFonts w:ascii="Times New Roman" w:hAnsi="Times New Roman" w:eastAsia="宋体" w:cs="Times New Roman"/>
          <w:color w:val="auto"/>
          <w:sz w:val="24"/>
        </w:rPr>
        <w:t xml:space="preserve">评标委员会按照最终得分由高至低的次序排列，并根据投标人须知前附表规定的中标候选人数量，将排序在前的投标人推荐为中标候选人。</w:t>
      </w:r>
      <w:r/>
    </w:p>
    <w:p>
      <w:pPr>
        <w:pStyle w:val="872"/>
        <w:numPr>
          <w:ilvl w:val="0"/>
          <w:numId w:val="65"/>
        </w:numPr>
        <w:ind w:left="0" w:firstLine="480"/>
        <w:jc w:val="both"/>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提交评标报告</w:t>
      </w:r>
      <w:bookmarkEnd w:id="58"/>
      <w:r/>
      <w:bookmarkEnd w:id="59"/>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评标委员会完成评标后，应当向招标人提交书面评标报告。评标报告应当由全体评标委员会成员签字，并于评标结束时抄送有关行政监督部门。</w:t>
      </w:r>
      <w:r/>
    </w:p>
    <w:p>
      <w:pPr>
        <w:pStyle w:val="872"/>
        <w:ind w:left="0" w:firstLine="480"/>
        <w:jc w:val="both"/>
        <w:rPr>
          <w:rFonts w:ascii="Times New Roman" w:hAnsi="Times New Roman" w:eastAsia="宋体" w:cs="Times New Roman"/>
          <w:color w:val="auto"/>
          <w:sz w:val="24"/>
        </w:rPr>
      </w:pPr>
      <w:r/>
      <w:bookmarkStart w:id="60" w:name="_Toc29388469"/>
      <w:r>
        <w:rPr>
          <w:rFonts w:ascii="Times New Roman" w:hAnsi="Times New Roman" w:eastAsia="宋体" w:cs="Times New Roman"/>
          <w:color w:val="auto"/>
          <w:sz w:val="24"/>
        </w:rPr>
        <w:t xml:space="preserve">4. 通用评标规则</w:t>
      </w:r>
      <w:bookmarkEnd w:id="60"/>
      <w:r/>
      <w:r/>
    </w:p>
    <w:p>
      <w:pPr>
        <w:pStyle w:val="872"/>
        <w:numPr>
          <w:ilvl w:val="0"/>
          <w:numId w:val="69"/>
        </w:numPr>
        <w:ind w:left="0" w:firstLine="480"/>
        <w:jc w:val="both"/>
        <w:tabs>
          <w:tab w:val="clear" w:pos="210" w:leader="none"/>
          <w:tab w:val="left" w:pos="900" w:leader="none"/>
        </w:tabs>
        <w:rPr>
          <w:rFonts w:ascii="Times New Roman" w:hAnsi="Times New Roman" w:eastAsia="宋体" w:cs="Times New Roman"/>
          <w:b w:val="0"/>
          <w:color w:val="auto"/>
          <w:sz w:val="24"/>
        </w:rPr>
      </w:pPr>
      <w:r/>
      <w:bookmarkStart w:id="61" w:name="_Toc29388470"/>
      <w:r>
        <w:rPr>
          <w:rFonts w:ascii="Times New Roman" w:hAnsi="Times New Roman" w:eastAsia="宋体" w:cs="Times New Roman"/>
          <w:color w:val="auto"/>
          <w:sz w:val="24"/>
        </w:rPr>
        <w:t xml:space="preserve">评标程序</w:t>
      </w:r>
      <w:bookmarkEnd w:id="61"/>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资信文件、商务文件应分别评审，评审后不得更改。</w:t>
      </w:r>
      <w:r/>
    </w:p>
    <w:p>
      <w:pPr>
        <w:pStyle w:val="872"/>
        <w:numPr>
          <w:ilvl w:val="0"/>
          <w:numId w:val="69"/>
        </w:numPr>
        <w:ind w:left="0" w:firstLine="480"/>
        <w:jc w:val="both"/>
        <w:tabs>
          <w:tab w:val="clear" w:pos="210" w:leader="none"/>
          <w:tab w:val="left" w:pos="900" w:leader="none"/>
        </w:tabs>
        <w:rPr>
          <w:rFonts w:hint="eastAsia" w:ascii="宋体" w:hAnsi="宋体" w:eastAsia="宋体" w:cs="宋体"/>
          <w:b w:val="0"/>
          <w:color w:val="auto"/>
          <w:sz w:val="24"/>
        </w:rPr>
      </w:pPr>
      <w:r/>
      <w:bookmarkStart w:id="62" w:name="_Toc29388472"/>
      <w:r>
        <w:rPr>
          <w:rFonts w:ascii="Times New Roman" w:hAnsi="Times New Roman" w:eastAsia="宋体" w:cs="Times New Roman"/>
          <w:color w:val="auto"/>
          <w:sz w:val="24"/>
        </w:rPr>
        <w:t xml:space="preserve">计价文件评审规定</w:t>
      </w:r>
      <w:bookmarkEnd w:id="62"/>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评标委员会认为投标人的投标报价有可能低于其个别成本时，应当要求投标人以书面方式作出澄清，并提供相关证明材料后再进行认定。</w:t>
      </w:r>
      <w:r/>
    </w:p>
    <w:p>
      <w:pPr>
        <w:pStyle w:val="872"/>
        <w:numPr>
          <w:ilvl w:val="0"/>
          <w:numId w:val="69"/>
        </w:numPr>
        <w:ind w:left="0" w:firstLine="480"/>
        <w:jc w:val="both"/>
        <w:tabs>
          <w:tab w:val="clear" w:pos="210" w:leader="none"/>
          <w:tab w:val="left" w:pos="900" w:leader="none"/>
        </w:tabs>
        <w:rPr>
          <w:rFonts w:hint="eastAsia" w:ascii="宋体" w:hAnsi="宋体" w:eastAsia="宋体" w:cs="宋体"/>
          <w:b w:val="0"/>
          <w:color w:val="auto"/>
          <w:sz w:val="24"/>
        </w:rPr>
      </w:pPr>
      <w:r/>
      <w:bookmarkStart w:id="63" w:name="_Toc29388474"/>
      <w:r>
        <w:rPr>
          <w:rFonts w:ascii="Times New Roman" w:hAnsi="Times New Roman" w:eastAsia="宋体" w:cs="Times New Roman"/>
          <w:color w:val="auto"/>
          <w:sz w:val="24"/>
        </w:rPr>
        <w:t xml:space="preserve">争议处理</w:t>
      </w:r>
      <w:bookmarkEnd w:id="63"/>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p>
    <w:p>
      <w:pPr>
        <w:pStyle w:val="872"/>
        <w:numPr>
          <w:ilvl w:val="0"/>
          <w:numId w:val="69"/>
        </w:numPr>
        <w:ind w:left="0" w:firstLine="480"/>
        <w:jc w:val="both"/>
        <w:tabs>
          <w:tab w:val="clear" w:pos="210" w:leader="none"/>
          <w:tab w:val="left" w:pos="900" w:leader="none"/>
        </w:tabs>
        <w:rPr>
          <w:rFonts w:hint="eastAsia" w:ascii="宋体" w:hAnsi="宋体" w:eastAsia="宋体" w:cs="宋体"/>
          <w:b w:val="0"/>
          <w:color w:val="auto"/>
          <w:sz w:val="24"/>
        </w:rPr>
      </w:pPr>
      <w:r/>
      <w:bookmarkStart w:id="64" w:name="_Toc29388475"/>
      <w:r>
        <w:rPr>
          <w:rFonts w:ascii="Times New Roman" w:hAnsi="Times New Roman" w:eastAsia="宋体" w:cs="Times New Roman"/>
          <w:color w:val="auto"/>
          <w:sz w:val="24"/>
        </w:rPr>
        <w:t xml:space="preserve">违法违纪行为</w:t>
      </w:r>
      <w:bookmarkEnd w:id="64"/>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在招投标过程中发生行贿受贿、扰乱招投标活动秩序及其他严重违法违纪行为的，一律取消有关责任人参与招投标活动的资格；影响评审结果的，应宣布评审结果无效。</w:t>
      </w:r>
      <w:r/>
    </w:p>
    <w:p>
      <w:pPr>
        <w:pStyle w:val="1310"/>
        <w:numPr>
          <w:ilvl w:val="0"/>
          <w:numId w:val="2"/>
        </w:numPr>
        <w:ind w:left="0" w:firstLine="640"/>
        <w:tabs>
          <w:tab w:val="clear" w:pos="210" w:leader="none"/>
          <w:tab w:val="left" w:pos="880" w:leader="none"/>
        </w:tabs>
        <w:rPr>
          <w:b w:val="0"/>
          <w:color w:val="auto"/>
        </w:rPr>
        <w:outlineLvl w:val="0"/>
      </w:pPr>
      <w:r>
        <w:rPr>
          <w:color w:val="auto"/>
        </w:rPr>
        <w:br w:type="page" w:clear="all"/>
      </w:r>
      <w:bookmarkStart w:id="65" w:name="_Toc152045609"/>
      <w:r/>
      <w:bookmarkStart w:id="66" w:name="_Toc387526240"/>
      <w:r/>
      <w:bookmarkStart w:id="67" w:name="_Toc179632627"/>
      <w:r/>
      <w:bookmarkStart w:id="68" w:name="_Toc246996995"/>
      <w:r/>
      <w:bookmarkStart w:id="69" w:name="_Toc247085767"/>
      <w:r/>
      <w:bookmarkStart w:id="70" w:name="_Toc246996252"/>
      <w:r/>
      <w:bookmarkStart w:id="71" w:name="_Toc397928625"/>
      <w:r/>
      <w:bookmarkStart w:id="72" w:name="_Toc152042387"/>
      <w:r/>
      <w:bookmarkStart w:id="73" w:name="_Toc366679736"/>
      <w:r/>
      <w:bookmarkStart w:id="74" w:name="_Toc144974577"/>
      <w:r/>
      <w:bookmarkStart w:id="75" w:name="_Toc498782305"/>
      <w:r/>
      <w:bookmarkStart w:id="76" w:name="_Toc387526344"/>
      <w:r/>
      <w:bookmarkStart w:id="77" w:name="_Toc387526436"/>
      <w:r/>
      <w:bookmarkStart w:id="78" w:name="_Toc17692"/>
      <w:r>
        <w:rPr>
          <w:color w:val="auto"/>
        </w:rPr>
        <w:t xml:space="preserve">合同条款及格式</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pStyle w:val="872"/>
        <w:ind w:left="0" w:firstLine="480"/>
        <w:widowControl/>
        <w:rPr>
          <w:rFonts w:ascii="Times New Roman" w:hAnsi="Times New Roman" w:eastAsia="宋体" w:cs="Times New Roman"/>
          <w:color w:val="auto"/>
          <w:sz w:val="24"/>
        </w:rPr>
      </w:pPr>
      <w:r/>
      <w:bookmarkStart w:id="79" w:name="MOFFICE_OUTDOC_NTDOC__TITLE"/>
      <w:r>
        <w:rPr>
          <w:rFonts w:ascii="Times New Roman" w:hAnsi="Times New Roman" w:eastAsia="宋体" w:cs="Times New Roman"/>
          <w:color w:val="auto"/>
          <w:sz w:val="24"/>
        </w:rPr>
        <w:t xml:space="preserve">甲方：</w:t>
      </w:r>
      <w:r>
        <w:rPr>
          <w:rFonts w:ascii="Times New Roman" w:hAnsi="Times New Roman" w:eastAsia="宋体" w:cs="Times New Roman"/>
          <w:color w:val="auto"/>
          <w:sz w:val="24"/>
          <w:u w:val="single"/>
        </w:rPr>
        <w:t xml:space="preserve">盐城市大丰区残疾人联合会</w:t>
      </w:r>
      <w:r/>
    </w:p>
    <w:p>
      <w:pPr>
        <w:pStyle w:val="872"/>
        <w:ind w:left="0" w:firstLine="480"/>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乙方：</w:t>
      </w:r>
      <w:r>
        <w:rPr>
          <w:rFonts w:ascii="Times New Roman" w:hAnsi="Times New Roman" w:eastAsia="宋体" w:cs="Times New Roman"/>
          <w:color w:val="auto"/>
          <w:sz w:val="24"/>
          <w:u w:val="single"/>
        </w:rPr>
        <w:t xml:space="preserve">   （中标单位名称）      </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依照《中华人民共和国民法典》及其他相关法律法规，遵循平等、自愿、公平和诚实信用原则，双方就</w:t>
      </w:r>
      <w:r>
        <w:rPr>
          <w:rFonts w:hint="eastAsia" w:cs="Times New Roman"/>
          <w:color w:val="auto"/>
          <w:sz w:val="24"/>
          <w:u w:val="single"/>
          <w:lang w:eastAsia="zh-CN"/>
        </w:rPr>
        <w:t xml:space="preserve">大丰区精神智力重度肢体残疾人托养服务项目</w:t>
      </w:r>
      <w:r>
        <w:rPr>
          <w:rFonts w:ascii="Times New Roman" w:hAnsi="Times New Roman" w:eastAsia="宋体" w:cs="Times New Roman"/>
          <w:color w:val="auto"/>
          <w:sz w:val="24"/>
        </w:rPr>
        <w:t xml:space="preserve">招标相关事项协商一致，达成如下合同条款：</w:t>
      </w:r>
      <w:r/>
    </w:p>
    <w:p>
      <w:pPr>
        <w:pStyle w:val="872"/>
        <w:numPr>
          <w:ilvl w:val="0"/>
          <w:numId w:val="0"/>
        </w:numPr>
        <w:ind w:left="0" w:firstLine="480"/>
        <w:widowControl/>
        <w:tabs>
          <w:tab w:val="left" w:pos="960" w:leader="none"/>
        </w:tabs>
        <w:rPr>
          <w:rFonts w:hint="eastAsia" w:ascii="宋体" w:hAnsi="宋体" w:eastAsia="宋体" w:cs="宋体"/>
          <w:b w:val="0"/>
          <w:color w:val="auto"/>
          <w:sz w:val="24"/>
        </w:rPr>
      </w:pPr>
      <w:r>
        <w:rPr>
          <w:rFonts w:hint="eastAsia" w:ascii="宋体" w:hAnsi="宋体" w:eastAsia="宋体" w:cs="宋体"/>
          <w:b w:val="0"/>
          <w:color w:val="auto"/>
          <w:sz w:val="24"/>
        </w:rPr>
        <w:t xml:space="preserve">一、</w:t>
      </w:r>
      <w:r>
        <w:rPr>
          <w:rFonts w:ascii="Times New Roman" w:hAnsi="Times New Roman" w:eastAsia="宋体" w:cs="Times New Roman"/>
          <w:color w:val="auto"/>
          <w:sz w:val="24"/>
        </w:rPr>
        <w:t xml:space="preserve">采购标的</w:t>
      </w:r>
      <w:r/>
    </w:p>
    <w:p>
      <w:pPr>
        <w:pStyle w:val="872"/>
        <w:numPr>
          <w:ilvl w:val="0"/>
          <w:numId w:val="70"/>
        </w:numPr>
        <w:ind w:left="0" w:firstLine="480"/>
        <w:widowControl/>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服务内容：</w:t>
      </w:r>
      <w:r/>
    </w:p>
    <w:p>
      <w:pPr>
        <w:pStyle w:val="872"/>
        <w:numPr>
          <w:ilvl w:val="0"/>
          <w:numId w:val="0"/>
        </w:numPr>
        <w:ind w:firstLine="480"/>
        <w:jc w:val="both"/>
        <w:widowControl/>
        <w:tabs>
          <w:tab w:val="left" w:pos="90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盐城市大丰区精神智力重度肢体残疾人托养服务项目，含居家托养、寄宿制托养和日间照料三种服务模式，主要为</w:t>
      </w:r>
      <w:r>
        <w:rPr>
          <w:rFonts w:ascii="Times New Roman" w:hAnsi="Times New Roman" w:eastAsia="宋体" w:cs="Times New Roman"/>
          <w:color w:val="auto"/>
          <w:sz w:val="24"/>
          <w:highlight w:val="none"/>
          <w:u w:val="single"/>
        </w:rPr>
        <w:t xml:space="preserve"> </w:t>
      </w:r>
      <w:r>
        <w:rPr>
          <w:rFonts w:hint="eastAsia" w:cs="Times New Roman"/>
          <w:color w:val="auto"/>
          <w:sz w:val="24"/>
          <w:highlight w:val="none"/>
          <w:u w:val="single"/>
          <w:lang w:val="en-US" w:eastAsia="zh-CN"/>
        </w:rPr>
        <w:t xml:space="preserve">640</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 名</w:t>
      </w:r>
      <w:r>
        <w:rPr>
          <w:rFonts w:hint="eastAsia" w:ascii="Times New Roman" w:hAnsi="Times New Roman" w:eastAsia="宋体" w:cs="Times New Roman"/>
          <w:color w:val="auto"/>
          <w:sz w:val="24"/>
          <w:highlight w:val="none"/>
        </w:rPr>
        <w:t xml:space="preserve">16-59周岁无业且具有大丰区户籍并持有《中华人民共和国残疾人证》的智力、精神和重度肢体残疾人提供托养服务。居家托养以定期上门服务、“呼叫”服务为基本形式，为分散居住的残疾人提供生活照料、康复护理、精神慰藉和其他服务；寄宿制托养采取24小时集中居住和照料模式，为托养对象提供生活照料、护理、自理和社会适应能力训练；日间照料采用白天集中照料模式，为符合条件的残疾人提供日间照料、辅助性就业、康复服务、文体娱乐、教育培训、家庭支持、社会融合、法律维权等服务。</w:t>
      </w:r>
      <w:r/>
    </w:p>
    <w:p>
      <w:pPr>
        <w:pStyle w:val="872"/>
        <w:numPr>
          <w:ilvl w:val="0"/>
          <w:numId w:val="70"/>
        </w:numPr>
        <w:ind w:left="0" w:firstLine="480"/>
        <w:widowControl/>
        <w:tabs>
          <w:tab w:val="clear" w:pos="210" w:leader="none"/>
          <w:tab w:val="left" w:pos="900" w:leader="none"/>
        </w:tabs>
        <w:rPr>
          <w:rFonts w:hint="eastAsia" w:ascii="Times New Roman" w:hAnsi="Times New Roman" w:eastAsia="宋体" w:cs="Times New Roman"/>
          <w:color w:val="auto"/>
          <w:sz w:val="24"/>
        </w:rPr>
      </w:pPr>
      <w:r>
        <w:rPr>
          <w:rFonts w:ascii="Times New Roman" w:hAnsi="Times New Roman" w:eastAsia="宋体" w:cs="Times New Roman"/>
          <w:color w:val="auto"/>
          <w:sz w:val="24"/>
        </w:rPr>
        <w:t xml:space="preserve">服务模式：</w:t>
      </w:r>
      <w:r/>
    </w:p>
    <w:p>
      <w:pPr>
        <w:pStyle w:val="872"/>
        <w:numPr>
          <w:ilvl w:val="0"/>
          <w:numId w:val="0"/>
        </w:numPr>
        <w:ind w:left="0" w:firstLine="480"/>
        <w:jc w:val="both"/>
        <w:widowControl/>
        <w:tabs>
          <w:tab w:val="left" w:pos="960" w:leader="none"/>
        </w:tabs>
        <w:rPr>
          <w:rFonts w:hint="eastAsia" w:ascii="Times New Roman" w:hAnsi="Times New Roman" w:eastAsia="宋体" w:cs="Times New Roman"/>
          <w:color w:val="auto"/>
          <w:sz w:val="24"/>
        </w:rPr>
      </w:pPr>
      <w:r>
        <w:rPr>
          <w:rFonts w:hint="eastAsia" w:cs="Times New Roman"/>
          <w:color w:val="auto"/>
          <w:sz w:val="24"/>
          <w:lang w:val="en-US" w:eastAsia="zh-CN"/>
        </w:rPr>
        <w:t xml:space="preserve">1.2.1</w:t>
      </w:r>
      <w:r>
        <w:rPr>
          <w:rFonts w:hint="eastAsia" w:ascii="Times New Roman" w:hAnsi="Times New Roman" w:eastAsia="宋体" w:cs="Times New Roman"/>
          <w:color w:val="auto"/>
          <w:sz w:val="24"/>
        </w:rPr>
        <w:t xml:space="preserve">残疾人居家托养</w:t>
      </w:r>
      <w:r/>
    </w:p>
    <w:p>
      <w:pPr>
        <w:pStyle w:val="872"/>
        <w:numPr>
          <w:ilvl w:val="0"/>
          <w:numId w:val="0"/>
        </w:numPr>
        <w:ind w:left="0" w:firstLine="480"/>
        <w:jc w:val="both"/>
        <w:widowControl/>
        <w:tabs>
          <w:tab w:val="left" w:pos="96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以残疾人家庭为服务场地，通过智慧助残服务平台，形成残疾人点单、服务机构派单、服务人员接单、服务残疾人的闭环式服务模式，按需向残疾人提供生活照料、个人保洁、康复护理、精神慰藉等居家服务，全程规范化记录并接受</w:t>
      </w:r>
      <w:r>
        <w:rPr>
          <w:rFonts w:hint="eastAsia" w:cs="Times New Roman"/>
          <w:color w:val="auto"/>
          <w:sz w:val="24"/>
          <w:lang w:val="en-US" w:eastAsia="zh-CN"/>
        </w:rPr>
        <w:t xml:space="preserve">监管部门</w:t>
      </w:r>
      <w:r>
        <w:rPr>
          <w:rFonts w:hint="eastAsia" w:ascii="Times New Roman" w:hAnsi="Times New Roman" w:eastAsia="宋体" w:cs="Times New Roman"/>
          <w:color w:val="auto"/>
          <w:sz w:val="24"/>
        </w:rPr>
        <w:t xml:space="preserve">监管。</w:t>
      </w:r>
      <w:r/>
    </w:p>
    <w:p>
      <w:pPr>
        <w:pStyle w:val="872"/>
        <w:numPr>
          <w:ilvl w:val="0"/>
          <w:numId w:val="0"/>
        </w:numPr>
        <w:ind w:left="0" w:firstLine="480"/>
        <w:jc w:val="both"/>
        <w:widowControl/>
        <w:tabs>
          <w:tab w:val="left" w:pos="960" w:leader="none"/>
        </w:tabs>
        <w:rPr>
          <w:rFonts w:hint="eastAsia" w:ascii="Times New Roman" w:hAnsi="Times New Roman" w:eastAsia="宋体" w:cs="Times New Roman"/>
          <w:color w:val="auto"/>
          <w:sz w:val="24"/>
        </w:rPr>
      </w:pPr>
      <w:r>
        <w:rPr>
          <w:rFonts w:hint="eastAsia" w:cs="Times New Roman"/>
          <w:color w:val="auto"/>
          <w:sz w:val="24"/>
          <w:lang w:val="en-US" w:eastAsia="zh-CN"/>
        </w:rPr>
        <w:t xml:space="preserve">1.2.2</w:t>
      </w:r>
      <w:r>
        <w:rPr>
          <w:rFonts w:hint="eastAsia" w:ascii="Times New Roman" w:hAnsi="Times New Roman" w:eastAsia="宋体" w:cs="Times New Roman"/>
          <w:color w:val="auto"/>
          <w:sz w:val="24"/>
        </w:rPr>
        <w:t xml:space="preserve">残疾人寄宿制托养</w:t>
      </w:r>
      <w:r/>
    </w:p>
    <w:p>
      <w:pPr>
        <w:pStyle w:val="872"/>
        <w:numPr>
          <w:ilvl w:val="0"/>
          <w:numId w:val="0"/>
        </w:numPr>
        <w:ind w:left="0" w:firstLine="480"/>
        <w:jc w:val="both"/>
        <w:widowControl/>
        <w:tabs>
          <w:tab w:val="left" w:pos="96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实行机构24小时集中封闭式托养服务模式，符合条件的残疾人全天候入住服务机构，由机构统一提供食宿、全天候生活照料、安全值守、</w:t>
      </w:r>
      <w:r>
        <w:rPr>
          <w:rFonts w:hint="eastAsia" w:cs="Times New Roman"/>
          <w:color w:val="auto"/>
          <w:sz w:val="24"/>
          <w:lang w:val="en-US" w:eastAsia="zh-CN"/>
        </w:rPr>
        <w:t xml:space="preserve">辅助性就业、</w:t>
      </w:r>
      <w:r>
        <w:rPr>
          <w:rFonts w:hint="eastAsia" w:ascii="Times New Roman" w:hAnsi="Times New Roman" w:eastAsia="宋体" w:cs="Times New Roman"/>
          <w:color w:val="auto"/>
          <w:sz w:val="24"/>
        </w:rPr>
        <w:t xml:space="preserve">康复训练、文体娱乐、教育培训、家庭支持、社会融合、法律维权等全方位托养服务，实施全流程规范化管理。</w:t>
      </w:r>
      <w:r/>
    </w:p>
    <w:p>
      <w:pPr>
        <w:pStyle w:val="872"/>
        <w:numPr>
          <w:ilvl w:val="0"/>
          <w:numId w:val="0"/>
        </w:numPr>
        <w:ind w:left="0" w:firstLine="480"/>
        <w:jc w:val="both"/>
        <w:widowControl/>
        <w:tabs>
          <w:tab w:val="left" w:pos="960" w:leader="none"/>
        </w:tabs>
        <w:rPr>
          <w:rFonts w:hint="eastAsia" w:ascii="Times New Roman" w:hAnsi="Times New Roman" w:eastAsia="宋体" w:cs="Times New Roman"/>
          <w:color w:val="auto"/>
          <w:sz w:val="24"/>
        </w:rPr>
      </w:pPr>
      <w:r>
        <w:rPr>
          <w:rFonts w:hint="eastAsia" w:cs="Times New Roman"/>
          <w:color w:val="auto"/>
          <w:sz w:val="24"/>
          <w:lang w:val="en-US" w:eastAsia="zh-CN"/>
        </w:rPr>
        <w:t xml:space="preserve">1.2.3</w:t>
      </w:r>
      <w:r>
        <w:rPr>
          <w:rFonts w:hint="eastAsia" w:ascii="Times New Roman" w:hAnsi="Times New Roman" w:eastAsia="宋体" w:cs="Times New Roman"/>
          <w:color w:val="auto"/>
          <w:sz w:val="24"/>
        </w:rPr>
        <w:t xml:space="preserve">残疾人日间照料</w:t>
      </w:r>
      <w:r/>
    </w:p>
    <w:p>
      <w:pPr>
        <w:pStyle w:val="872"/>
        <w:numPr>
          <w:ilvl w:val="0"/>
          <w:numId w:val="0"/>
        </w:numPr>
        <w:ind w:left="0" w:firstLine="480"/>
        <w:jc w:val="both"/>
        <w:widowControl/>
        <w:tabs>
          <w:tab w:val="left" w:pos="96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 xml:space="preserve">采用“日间入托、夜间归家”的半托模式，残疾人白天在机构接受就餐、辅助性就业、康复训练、文体娱乐、教育培训、家庭支持、社会融合、法律维权等服务，夜间及节假日由家庭照料，机构负责日间安全管理与服务落实。</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Times New Roman" w:hAnsi="Times New Roman" w:eastAsia="宋体" w:cs="Times New Roman"/>
          <w:color w:val="auto"/>
          <w:sz w:val="24"/>
        </w:rPr>
        <w:t xml:space="preserve">补充条款：甲方根据实际需求，可进一步根据残疾人居家托养服务、寄宿制托养和日间照料需求扩大服务对象范围。</w:t>
      </w:r>
      <w:r/>
    </w:p>
    <w:p>
      <w:pPr>
        <w:pStyle w:val="872"/>
        <w:numPr>
          <w:ilvl w:val="0"/>
          <w:numId w:val="71"/>
        </w:numPr>
        <w:ind w:left="0" w:firstLine="480"/>
        <w:widowControl/>
        <w:tabs>
          <w:tab w:val="clear" w:pos="210" w:leader="none"/>
          <w:tab w:val="left" w:pos="90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本合同金额为：</w:t>
      </w:r>
      <w:r/>
    </w:p>
    <w:p>
      <w:pPr>
        <w:pStyle w:val="872"/>
        <w:numPr>
          <w:ilvl w:val="0"/>
          <w:numId w:val="0"/>
        </w:numPr>
        <w:ind w:firstLine="480"/>
        <w:jc w:val="both"/>
        <w:widowControl/>
        <w:tabs>
          <w:tab w:val="left" w:pos="900" w:leader="none"/>
        </w:tabs>
        <w:rPr>
          <w:rFonts w:ascii="Times New Roman" w:hAnsi="Times New Roman" w:eastAsia="宋体" w:cs="Times New Roman"/>
          <w:color w:val="auto"/>
          <w:sz w:val="24"/>
          <w:highlight w:val="none"/>
        </w:rPr>
      </w:pPr>
      <w:r>
        <w:rPr>
          <w:rFonts w:hint="eastAsia" w:cs="Times New Roman"/>
          <w:color w:val="auto"/>
          <w:sz w:val="24"/>
          <w:highlight w:val="none"/>
          <w:lang w:val="en-US" w:eastAsia="zh-CN"/>
        </w:rPr>
        <w:t xml:space="preserve">居家托养服务：</w:t>
      </w:r>
      <w:r>
        <w:rPr>
          <w:rFonts w:hint="eastAsia" w:cs="Times New Roman"/>
          <w:color w:val="auto"/>
          <w:sz w:val="24"/>
          <w:highlight w:val="none"/>
          <w:lang w:eastAsia="zh-CN"/>
        </w:rPr>
        <w:t xml:space="preserve">（</w:t>
      </w:r>
      <w:r>
        <w:rPr>
          <w:rFonts w:hint="eastAsia"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u w:val="single"/>
        </w:rPr>
        <w:t xml:space="preserve">残疾人居家托养</w:t>
      </w:r>
      <w:r>
        <w:rPr>
          <w:rFonts w:ascii="Times New Roman" w:hAnsi="Times New Roman" w:eastAsia="宋体" w:cs="Times New Roman"/>
          <w:color w:val="auto"/>
          <w:sz w:val="24"/>
          <w:highlight w:val="none"/>
          <w:u w:val="single"/>
        </w:rPr>
        <w:t xml:space="preserve">服务费上限为600 元/人/月，合同价款按实际服务对象、实际服务人数、实际服务项目予以结算。 依据《盐城市人民政府办公室关于做好精神智力和重度肢体残疾人居家托养服务工作的通知》精神，残疾人居家托养上限标准为每人每月 600 元。甲方对乙方实行季度考核制，采取以项目固定费用的方式，结合乙方实际开展的服务项目、服务次数、考核结果进行结算。</w:t>
      </w:r>
      <w:r>
        <w:rPr>
          <w:rFonts w:hint="eastAsia" w:ascii="Times New Roman" w:hAnsi="Times New Roman" w:eastAsia="宋体" w:cs="Times New Roman"/>
          <w:color w:val="auto"/>
          <w:sz w:val="24"/>
          <w:highlight w:val="none"/>
          <w:u w:val="single"/>
          <w:lang w:eastAsia="zh-CN"/>
        </w:rPr>
        <w:t xml:space="preserve">居家托养服务</w:t>
      </w:r>
      <w:r>
        <w:rPr>
          <w:rFonts w:ascii="Times New Roman" w:hAnsi="Times New Roman" w:eastAsia="宋体" w:cs="Times New Roman"/>
          <w:color w:val="auto"/>
          <w:sz w:val="24"/>
          <w:highlight w:val="none"/>
          <w:u w:val="single"/>
        </w:rPr>
        <w:t xml:space="preserve">同一服务对象某个月份服务费不足600元时，不足部分不累计到下月，按实际发生予以结算。</w:t>
      </w:r>
      <w:r/>
    </w:p>
    <w:p>
      <w:pPr>
        <w:pStyle w:val="872"/>
        <w:numPr>
          <w:ilvl w:val="0"/>
          <w:numId w:val="0"/>
        </w:numPr>
        <w:ind w:left="0" w:firstLine="480"/>
        <w:jc w:val="both"/>
        <w:widowControl/>
        <w:tabs>
          <w:tab w:val="left" w:pos="900" w:leader="none"/>
        </w:tabs>
        <w:rPr>
          <w:rFonts w:hint="eastAsia" w:ascii="Times New Roman" w:hAnsi="Times New Roman" w:eastAsia="宋体" w:cs="Times New Roman"/>
          <w:color w:val="auto"/>
          <w:sz w:val="24"/>
          <w:highlight w:val="none"/>
          <w:u w:val="single"/>
        </w:rPr>
      </w:pPr>
      <w:r>
        <w:rPr>
          <w:rFonts w:hint="eastAsia" w:cs="Times New Roman"/>
          <w:color w:val="auto"/>
          <w:sz w:val="24"/>
          <w:highlight w:val="none"/>
          <w:lang w:val="en-US" w:eastAsia="zh-CN"/>
        </w:rPr>
        <w:t xml:space="preserve">寄宿制和日间照料：</w:t>
      </w:r>
      <w:r>
        <w:rPr>
          <w:rFonts w:hint="default" w:ascii="Times New Roman" w:hAnsi="Times New Roman" w:eastAsia="宋体" w:cs="Times New Roman"/>
          <w:color w:val="auto"/>
          <w:sz w:val="24"/>
          <w:highlight w:val="none"/>
        </w:rPr>
        <w:t xml:space="preserve">（</w:t>
      </w:r>
      <w:r>
        <w:rPr>
          <w:rFonts w:hint="eastAsia"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u w:val="single"/>
        </w:rPr>
        <w:t xml:space="preserve">托养对象：寄宿制14400元/人•年执行，日间照料10080元/人•年执行。伙食标准按早餐5元/人•餐、午餐和晚餐15元/人•餐。辅助性就业人员除每月按实结算劳动报酬外，按规定发放劳动补贴。</w:t>
      </w:r>
      <w:r/>
    </w:p>
    <w:p>
      <w:pPr>
        <w:pStyle w:val="872"/>
        <w:numPr>
          <w:ilvl w:val="0"/>
          <w:numId w:val="0"/>
        </w:numPr>
        <w:ind w:firstLine="480"/>
        <w:jc w:val="both"/>
        <w:widowControl/>
        <w:tabs>
          <w:tab w:val="left" w:pos="900" w:leader="none"/>
        </w:tabs>
        <w:rPr>
          <w:rFonts w:hint="eastAsia" w:ascii="Times New Roman" w:hAnsi="Times New Roman" w:eastAsia="宋体" w:cs="Times New Roman"/>
          <w:color w:val="auto"/>
          <w:sz w:val="24"/>
          <w:highlight w:val="none"/>
          <w:u w:val="single"/>
        </w:rPr>
      </w:pPr>
      <w:r>
        <w:rPr>
          <w:rFonts w:hint="eastAsia" w:ascii="Times New Roman" w:hAnsi="Times New Roman" w:eastAsia="宋体" w:cs="Times New Roman"/>
          <w:color w:val="auto"/>
          <w:sz w:val="24"/>
          <w:highlight w:val="none"/>
          <w:u w:val="single"/>
        </w:rPr>
        <w:t xml:space="preserve">托养工作人员：每托养1人支付（最低工资标准+五险一金）*25%。伙食标准按早餐5元/人•餐、午餐和晚餐15元/人•餐。结合实际，实施绩效管理，有序提高工作人员的工资和福利待遇标准。</w:t>
      </w:r>
      <w:r/>
    </w:p>
    <w:p>
      <w:pPr>
        <w:pStyle w:val="872"/>
        <w:numPr>
          <w:ilvl w:val="0"/>
          <w:numId w:val="0"/>
        </w:numPr>
        <w:ind w:firstLine="480"/>
        <w:jc w:val="both"/>
        <w:widowControl/>
        <w:tabs>
          <w:tab w:val="left" w:pos="900" w:leader="none"/>
        </w:tabs>
        <w:rPr>
          <w:rFonts w:hint="eastAsia" w:ascii="Times New Roman" w:hAnsi="Times New Roman" w:eastAsia="宋体" w:cs="Times New Roman"/>
          <w:color w:val="auto"/>
          <w:sz w:val="24"/>
          <w:highlight w:val="none"/>
          <w:u w:val="single"/>
        </w:rPr>
      </w:pPr>
      <w:r>
        <w:rPr>
          <w:rFonts w:hint="eastAsia" w:ascii="Times New Roman" w:hAnsi="Times New Roman" w:eastAsia="宋体" w:cs="Times New Roman"/>
          <w:color w:val="auto"/>
          <w:sz w:val="24"/>
          <w:highlight w:val="none"/>
          <w:u w:val="single"/>
        </w:rPr>
        <w:t xml:space="preserve">托养服务补助经费按照全勤补助标准不高于100%结算。乙方应按服务项目提供对应的服务记录，根据结算费用频次提供本人或监护人签字确认的满意度测评记录和报告。</w:t>
      </w:r>
      <w:r>
        <w:rPr>
          <w:rFonts w:hint="eastAsia" w:cs="Times New Roman"/>
          <w:color w:val="auto"/>
          <w:sz w:val="24"/>
          <w:highlight w:val="none"/>
          <w:u w:val="single"/>
          <w:lang w:val="en-US" w:eastAsia="zh-CN"/>
        </w:rPr>
        <w:t xml:space="preserve">寄宿制及日间照料</w:t>
      </w:r>
      <w:r>
        <w:rPr>
          <w:rFonts w:hint="eastAsia" w:ascii="Times New Roman" w:hAnsi="Times New Roman" w:eastAsia="宋体" w:cs="Times New Roman"/>
          <w:color w:val="auto"/>
          <w:sz w:val="24"/>
          <w:highlight w:val="none"/>
          <w:u w:val="single"/>
        </w:rPr>
        <w:t xml:space="preserve">服务时限：服务项目均按一年235天折算，按服务实际人数天数结算费用。</w:t>
      </w:r>
      <w:r/>
    </w:p>
    <w:p>
      <w:pPr>
        <w:jc w:val="both"/>
        <w:rPr>
          <w:rFonts w:hint="eastAsia" w:cs="Times New Roman"/>
          <w:color w:val="auto"/>
          <w:sz w:val="24"/>
          <w:highlight w:val="none"/>
          <w:u w:val="single"/>
          <w:lang w:eastAsia="zh-CN"/>
        </w:rPr>
      </w:pPr>
      <w:r>
        <w:rPr>
          <w:rFonts w:hint="eastAsia" w:cs="Times New Roman"/>
          <w:color w:val="auto"/>
          <w:sz w:val="24"/>
          <w:highlight w:val="none"/>
          <w:u w:val="single"/>
          <w:lang w:eastAsia="zh-CN"/>
        </w:rPr>
        <w:t xml:space="preserve">注：</w:t>
      </w:r>
      <w:r>
        <w:rPr>
          <w:rFonts w:hint="eastAsia" w:cs="Times New Roman"/>
          <w:color w:val="auto"/>
          <w:sz w:val="24"/>
          <w:highlight w:val="none"/>
          <w:u w:val="single"/>
          <w:lang w:eastAsia="zh-CN"/>
        </w:rPr>
        <w:t xml:space="preserve">（</w:t>
      </w:r>
      <w:r>
        <w:rPr>
          <w:rFonts w:hint="eastAsia" w:cs="Times New Roman"/>
          <w:color w:val="auto"/>
          <w:sz w:val="24"/>
          <w:highlight w:val="none"/>
          <w:u w:val="single"/>
          <w:lang w:val="en-US" w:eastAsia="zh-CN"/>
        </w:rPr>
        <w:t xml:space="preserve">1）</w:t>
      </w:r>
      <w:r>
        <w:rPr>
          <w:rFonts w:hint="eastAsia" w:cs="Times New Roman"/>
          <w:color w:val="auto"/>
          <w:sz w:val="24"/>
          <w:highlight w:val="none"/>
          <w:u w:val="single"/>
          <w:lang w:eastAsia="zh-CN"/>
        </w:rPr>
        <w:t xml:space="preserve">本项目所有款项支付，须经审核确认无误后，方可办理付款手续。</w:t>
      </w:r>
      <w:r>
        <w:rPr>
          <w:rFonts w:hint="eastAsia" w:cs="Times New Roman"/>
          <w:color w:val="auto"/>
          <w:sz w:val="24"/>
          <w:highlight w:val="none"/>
          <w:u w:val="single"/>
          <w:lang w:val="en-US" w:eastAsia="zh-CN"/>
        </w:rPr>
        <w:t xml:space="preserve">在年度</w:t>
      </w:r>
      <w:r>
        <w:rPr>
          <w:rFonts w:hint="eastAsia" w:cs="Times New Roman"/>
          <w:color w:val="auto"/>
          <w:sz w:val="24"/>
          <w:highlight w:val="none"/>
          <w:u w:val="single"/>
          <w:lang w:eastAsia="zh-CN"/>
        </w:rPr>
        <w:t xml:space="preserve">审核过程中供应商应</w:t>
      </w:r>
      <w:r>
        <w:rPr>
          <w:rFonts w:hint="eastAsia" w:cs="Times New Roman"/>
          <w:color w:val="auto"/>
          <w:sz w:val="24"/>
          <w:highlight w:val="none"/>
          <w:u w:val="single"/>
          <w:lang w:val="en-US" w:eastAsia="zh-CN"/>
        </w:rPr>
        <w:t xml:space="preserve">积极配合，</w:t>
      </w:r>
      <w:r>
        <w:rPr>
          <w:rFonts w:hint="eastAsia" w:cs="Times New Roman"/>
          <w:color w:val="auto"/>
          <w:sz w:val="24"/>
          <w:highlight w:val="none"/>
          <w:u w:val="single"/>
          <w:lang w:eastAsia="zh-CN"/>
        </w:rPr>
        <w:t xml:space="preserve">按要求完整提供服务台账、原始资料、票据及其他相关佐证材料，若因供应商资料提交不及时、资料不完整导致审计及付款延迟的，相关责任由供应商自行承担。</w:t>
      </w:r>
      <w:r/>
    </w:p>
    <w:p>
      <w:pPr>
        <w:jc w:val="both"/>
        <w:rPr>
          <w:rFonts w:hint="default" w:cs="Times New Roman"/>
          <w:color w:val="auto"/>
          <w:sz w:val="24"/>
          <w:highlight w:val="none"/>
          <w:u w:val="single"/>
          <w:lang w:val="en-US" w:eastAsia="zh-CN"/>
        </w:rPr>
      </w:pPr>
      <w:r>
        <w:rPr>
          <w:rFonts w:hint="eastAsia" w:cs="Times New Roman"/>
          <w:color w:val="auto"/>
          <w:sz w:val="24"/>
          <w:highlight w:val="none"/>
          <w:u w:val="single"/>
          <w:lang w:eastAsia="zh-CN"/>
        </w:rPr>
        <w:t xml:space="preserve">（</w:t>
      </w:r>
      <w:r>
        <w:rPr>
          <w:rFonts w:hint="eastAsia" w:cs="Times New Roman"/>
          <w:color w:val="auto"/>
          <w:sz w:val="24"/>
          <w:highlight w:val="none"/>
          <w:u w:val="single"/>
          <w:lang w:val="en-US" w:eastAsia="zh-CN"/>
        </w:rPr>
        <w:t xml:space="preserve">2）中标单位须依据国家法律法规与工作人员签订劳动合同</w:t>
      </w:r>
      <w:r>
        <w:rPr>
          <w:rFonts w:hint="eastAsia" w:cs="Times New Roman"/>
          <w:color w:val="auto"/>
          <w:sz w:val="24"/>
          <w:highlight w:val="none"/>
          <w:u w:val="single"/>
          <w:lang w:val="en-US" w:eastAsia="zh-CN"/>
        </w:rPr>
        <w:t xml:space="preserve">或劳务合同</w:t>
      </w:r>
      <w:r>
        <w:rPr>
          <w:rFonts w:hint="eastAsia" w:cs="Times New Roman"/>
          <w:color w:val="auto"/>
          <w:sz w:val="24"/>
          <w:highlight w:val="none"/>
          <w:u w:val="single"/>
          <w:lang w:val="en-US" w:eastAsia="zh-CN"/>
        </w:rPr>
        <w:t xml:space="preserve">，</w:t>
      </w:r>
      <w:r>
        <w:rPr>
          <w:rFonts w:hint="eastAsia" w:cs="Times New Roman"/>
          <w:color w:val="auto"/>
          <w:sz w:val="24"/>
          <w:highlight w:val="none"/>
          <w:u w:val="single"/>
          <w:lang w:val="en-US" w:eastAsia="zh-CN"/>
        </w:rPr>
        <w:t xml:space="preserve">并按约定严格执行，</w:t>
      </w:r>
      <w:r>
        <w:rPr>
          <w:rFonts w:hint="eastAsia" w:cs="Times New Roman"/>
          <w:color w:val="auto"/>
          <w:sz w:val="24"/>
          <w:highlight w:val="none"/>
          <w:u w:val="single"/>
          <w:lang w:val="en-US" w:eastAsia="zh-CN"/>
        </w:rPr>
        <w:t xml:space="preserve">落实各项劳动保障要求。</w:t>
      </w:r>
      <w:r/>
    </w:p>
    <w:p>
      <w:pPr>
        <w:pStyle w:val="872"/>
        <w:numPr>
          <w:ilvl w:val="0"/>
          <w:numId w:val="71"/>
        </w:numPr>
        <w:ind w:left="0" w:firstLine="480"/>
        <w:widowControl/>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服务项目合同价格</w:t>
      </w:r>
      <w:r/>
    </w:p>
    <w:p>
      <w:pPr>
        <w:pStyle w:val="872"/>
        <w:ind w:firstLine="960"/>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服务单位 （元）</w:t>
      </w:r>
      <w:r/>
    </w:p>
    <w:tbl>
      <w:tblPr>
        <w:tblStyle w:val="1306"/>
        <w:tblW w:w="7098" w:type="dxa"/>
        <w:tblInd w:w="13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68"/>
        <w:gridCol w:w="1775"/>
        <w:gridCol w:w="2955"/>
      </w:tblGrid>
      <w:tr>
        <w:trPr>
          <w:trHeight w:val="658"/>
        </w:trPr>
        <w:tc>
          <w:tcPr>
            <w:tcW w:w="2368" w:type="dxa"/>
            <w:vAlign w:val="top"/>
            <w:textDirection w:val="lrTb"/>
            <w:noWrap w:val="false"/>
          </w:tcPr>
          <w:p>
            <w:pPr>
              <w:ind w:left="877"/>
              <w:jc w:val="left"/>
              <w:spacing w:before="224" w:line="219" w:lineRule="auto"/>
              <w:rPr>
                <w:rFonts w:ascii="仿宋" w:hAnsi="仿宋" w:eastAsia="仿宋" w:cs="仿宋"/>
                <w:color w:val="auto"/>
                <w:sz w:val="21"/>
                <w:szCs w:val="21"/>
                <w:lang w:val="en-US" w:eastAsia="en-US" w:bidi="ar-SA"/>
              </w:rPr>
            </w:pPr>
            <w:r>
              <w:rPr>
                <w:rFonts w:ascii="仿宋" w:hAnsi="仿宋" w:eastAsia="仿宋" w:cs="仿宋"/>
                <w:color w:val="auto"/>
                <w:spacing w:val="-3"/>
                <w:sz w:val="21"/>
                <w:szCs w:val="21"/>
                <w:lang w:val="en-US" w:eastAsia="en-US" w:bidi="ar-SA"/>
              </w:rPr>
              <w:t xml:space="preserve">服务类型</w:t>
            </w:r>
            <w:r/>
          </w:p>
        </w:tc>
        <w:tc>
          <w:tcPr>
            <w:tcW w:w="1775" w:type="dxa"/>
            <w:vAlign w:val="top"/>
            <w:textDirection w:val="lrTb"/>
            <w:noWrap w:val="false"/>
          </w:tcPr>
          <w:p>
            <w:pPr>
              <w:ind w:left="580"/>
              <w:jc w:val="left"/>
              <w:spacing w:before="224" w:line="219" w:lineRule="auto"/>
              <w:rPr>
                <w:rFonts w:ascii="仿宋" w:hAnsi="仿宋" w:eastAsia="仿宋" w:cs="仿宋"/>
                <w:color w:val="auto"/>
                <w:sz w:val="21"/>
                <w:szCs w:val="21"/>
                <w:lang w:val="en-US" w:eastAsia="en-US" w:bidi="ar-SA"/>
              </w:rPr>
            </w:pPr>
            <w:r>
              <w:rPr>
                <w:rFonts w:ascii="仿宋" w:hAnsi="仿宋" w:eastAsia="仿宋" w:cs="仿宋"/>
                <w:color w:val="auto"/>
                <w:spacing w:val="-3"/>
                <w:sz w:val="21"/>
                <w:szCs w:val="21"/>
                <w:lang w:val="en-US" w:eastAsia="en-US" w:bidi="ar-SA"/>
              </w:rPr>
              <w:t xml:space="preserve">服务项目</w:t>
            </w:r>
            <w:r/>
          </w:p>
        </w:tc>
        <w:tc>
          <w:tcPr>
            <w:tcW w:w="2955" w:type="dxa"/>
            <w:vAlign w:val="top"/>
            <w:textDirection w:val="lrTb"/>
            <w:noWrap w:val="false"/>
          </w:tcPr>
          <w:p>
            <w:pPr>
              <w:ind w:left="1176"/>
              <w:jc w:val="left"/>
              <w:spacing w:before="87" w:line="219" w:lineRule="auto"/>
              <w:rPr>
                <w:rFonts w:ascii="仿宋" w:hAnsi="仿宋" w:eastAsia="仿宋" w:cs="仿宋"/>
                <w:color w:val="auto"/>
                <w:sz w:val="21"/>
                <w:szCs w:val="21"/>
                <w:lang w:val="en-US" w:eastAsia="en-US" w:bidi="ar-SA"/>
              </w:rPr>
            </w:pPr>
            <w:r>
              <w:rPr>
                <w:rFonts w:ascii="仿宋" w:hAnsi="仿宋" w:eastAsia="仿宋" w:cs="仿宋"/>
                <w:color w:val="auto"/>
                <w:spacing w:val="-5"/>
                <w:sz w:val="21"/>
                <w:szCs w:val="21"/>
                <w:lang w:val="en-US" w:eastAsia="en-US" w:bidi="ar-SA"/>
              </w:rPr>
              <w:t xml:space="preserve">合同价格</w:t>
            </w:r>
            <w:r/>
          </w:p>
          <w:p>
            <w:pPr>
              <w:ind w:left="434"/>
              <w:jc w:val="left"/>
              <w:spacing w:before="23" w:line="218" w:lineRule="auto"/>
              <w:rPr>
                <w:rFonts w:ascii="仿宋" w:hAnsi="仿宋" w:eastAsia="仿宋" w:cs="仿宋"/>
                <w:color w:val="auto"/>
                <w:sz w:val="21"/>
                <w:szCs w:val="21"/>
                <w:lang w:val="en-US" w:eastAsia="en-US" w:bidi="ar-SA"/>
              </w:rPr>
            </w:pPr>
            <w:r>
              <w:rPr>
                <w:rFonts w:ascii="仿宋" w:hAnsi="仿宋" w:eastAsia="仿宋" w:cs="仿宋"/>
                <w:color w:val="auto"/>
                <w:spacing w:val="-2"/>
                <w:sz w:val="21"/>
                <w:szCs w:val="21"/>
                <w:lang w:val="en-US" w:eastAsia="en-US" w:bidi="ar-SA"/>
              </w:rPr>
              <w:t xml:space="preserve">（中标全费用综合单价）</w:t>
            </w:r>
            <w:r/>
          </w:p>
        </w:tc>
      </w:tr>
      <w:tr>
        <w:trPr>
          <w:trHeight w:val="274"/>
        </w:trPr>
        <w:tc>
          <w:tcPr>
            <w:tcBorders>
              <w:bottom w:val="none" w:color="000000" w:sz="4" w:space="0"/>
            </w:tcBorders>
            <w:tcW w:w="2368" w:type="dxa"/>
            <w:vAlign w:val="top"/>
            <w:vMerge w:val="restart"/>
            <w:textDirection w:val="lrTb"/>
            <w:noWrap w:val="false"/>
          </w:tcPr>
          <w:p>
            <w:pPr>
              <w:jc w:val="left"/>
              <w:spacing w:line="240" w:lineRule="auto"/>
              <w:widowControl/>
              <w:rPr>
                <w:rFonts w:hint="default" w:ascii="Arial" w:hAnsi="Arial" w:eastAsia="Arial" w:cs="Arial"/>
                <w:color w:val="auto"/>
                <w:sz w:val="21"/>
                <w:szCs w:val="21"/>
                <w:lang w:eastAsia="en-US"/>
              </w:rPr>
            </w:pPr>
            <w:r>
              <w:rPr>
                <w:rFonts w:hint="default" w:ascii="Arial" w:hAnsi="Arial" w:eastAsia="Arial" w:cs="Arial"/>
                <w:color w:val="auto"/>
                <w:sz w:val="21"/>
                <w:szCs w:val="21"/>
                <w:lang w:eastAsia="en-US"/>
              </w:rPr>
            </w:r>
            <w:r/>
          </w:p>
        </w:tc>
        <w:tc>
          <w:tcPr>
            <w:tcW w:w="1775" w:type="dxa"/>
            <w:vAlign w:val="top"/>
            <w:textDirection w:val="lrTb"/>
            <w:noWrap w:val="false"/>
          </w:tcPr>
          <w:p>
            <w:pPr>
              <w:jc w:val="left"/>
              <w:spacing w:line="240" w:lineRule="auto"/>
              <w:widowControl/>
              <w:rPr>
                <w:rFonts w:hint="default" w:ascii="Arial" w:hAnsi="Arial" w:eastAsia="Arial" w:cs="Arial"/>
                <w:color w:val="auto"/>
                <w:sz w:val="21"/>
                <w:szCs w:val="21"/>
                <w:lang w:eastAsia="en-US"/>
              </w:rPr>
            </w:pPr>
            <w:r>
              <w:rPr>
                <w:rFonts w:hint="default" w:ascii="Arial" w:hAnsi="Arial" w:eastAsia="Arial" w:cs="Arial"/>
                <w:color w:val="auto"/>
                <w:sz w:val="21"/>
                <w:szCs w:val="21"/>
                <w:lang w:eastAsia="en-US"/>
              </w:rPr>
            </w:r>
            <w:r/>
          </w:p>
        </w:tc>
        <w:tc>
          <w:tcPr>
            <w:tcW w:w="2955" w:type="dxa"/>
            <w:vAlign w:val="top"/>
            <w:textDirection w:val="lrTb"/>
            <w:noWrap w:val="false"/>
          </w:tcPr>
          <w:p>
            <w:pPr>
              <w:jc w:val="left"/>
              <w:spacing w:line="240" w:lineRule="auto"/>
              <w:widowControl/>
              <w:rPr>
                <w:rFonts w:hint="default" w:ascii="Arial" w:hAnsi="Arial" w:eastAsia="Arial" w:cs="Arial"/>
                <w:color w:val="auto"/>
                <w:sz w:val="21"/>
                <w:szCs w:val="21"/>
                <w:lang w:eastAsia="en-US"/>
              </w:rPr>
            </w:pPr>
            <w:r>
              <w:rPr>
                <w:rFonts w:hint="default" w:ascii="Arial" w:hAnsi="Arial" w:eastAsia="Arial" w:cs="Arial"/>
                <w:color w:val="auto"/>
                <w:sz w:val="21"/>
                <w:szCs w:val="21"/>
                <w:lang w:eastAsia="en-US"/>
              </w:rPr>
            </w:r>
            <w:r/>
          </w:p>
        </w:tc>
      </w:tr>
      <w:tr>
        <w:trPr>
          <w:trHeight w:val="282"/>
        </w:trPr>
        <w:tc>
          <w:tcPr>
            <w:tcBorders>
              <w:top w:val="none" w:color="000000" w:sz="4" w:space="0"/>
            </w:tcBorders>
            <w:tcW w:w="2368" w:type="dxa"/>
            <w:vAlign w:val="top"/>
            <w:vMerge w:val="continue"/>
            <w:textDirection w:val="lrTb"/>
            <w:noWrap w:val="false"/>
          </w:tcPr>
          <w:p>
            <w:pPr>
              <w:jc w:val="left"/>
              <w:spacing w:line="240" w:lineRule="auto"/>
              <w:widowControl/>
              <w:rPr>
                <w:rFonts w:hint="default" w:ascii="Arial" w:hAnsi="Arial" w:eastAsia="Arial" w:cs="Arial"/>
                <w:color w:val="auto"/>
                <w:sz w:val="21"/>
                <w:szCs w:val="21"/>
                <w:lang w:eastAsia="en-US"/>
              </w:rPr>
            </w:pPr>
            <w:r>
              <w:rPr>
                <w:rFonts w:hint="default" w:ascii="Arial" w:hAnsi="Arial" w:eastAsia="Arial" w:cs="Arial"/>
                <w:color w:val="auto"/>
                <w:sz w:val="21"/>
                <w:szCs w:val="21"/>
                <w:lang w:eastAsia="en-US"/>
              </w:rPr>
            </w:r>
            <w:r/>
          </w:p>
        </w:tc>
        <w:tc>
          <w:tcPr>
            <w:tcW w:w="1775" w:type="dxa"/>
            <w:vAlign w:val="top"/>
            <w:textDirection w:val="lrTb"/>
            <w:noWrap w:val="false"/>
          </w:tcPr>
          <w:p>
            <w:pPr>
              <w:jc w:val="left"/>
              <w:spacing w:line="240" w:lineRule="auto"/>
              <w:widowControl/>
              <w:rPr>
                <w:rFonts w:hint="default" w:ascii="Arial" w:hAnsi="Arial" w:eastAsia="Arial" w:cs="Arial"/>
                <w:color w:val="auto"/>
                <w:sz w:val="21"/>
                <w:szCs w:val="21"/>
                <w:lang w:eastAsia="en-US"/>
              </w:rPr>
            </w:pPr>
            <w:r>
              <w:rPr>
                <w:rFonts w:hint="default" w:ascii="Arial" w:hAnsi="Arial" w:eastAsia="Arial" w:cs="Arial"/>
                <w:color w:val="auto"/>
                <w:sz w:val="21"/>
                <w:szCs w:val="21"/>
                <w:lang w:eastAsia="en-US"/>
              </w:rPr>
            </w:r>
            <w:r/>
          </w:p>
        </w:tc>
        <w:tc>
          <w:tcPr>
            <w:tcW w:w="2955" w:type="dxa"/>
            <w:vAlign w:val="top"/>
            <w:textDirection w:val="lrTb"/>
            <w:noWrap w:val="false"/>
          </w:tcPr>
          <w:p>
            <w:pPr>
              <w:jc w:val="left"/>
              <w:spacing w:line="240" w:lineRule="auto"/>
              <w:widowControl/>
              <w:rPr>
                <w:rFonts w:hint="default" w:ascii="Arial" w:hAnsi="Arial" w:eastAsia="Arial" w:cs="Arial"/>
                <w:color w:val="auto"/>
                <w:sz w:val="21"/>
                <w:szCs w:val="21"/>
                <w:lang w:eastAsia="en-US"/>
              </w:rPr>
            </w:pPr>
            <w:r>
              <w:rPr>
                <w:rFonts w:hint="default" w:ascii="Arial" w:hAnsi="Arial" w:eastAsia="Arial" w:cs="Arial"/>
                <w:color w:val="auto"/>
                <w:sz w:val="21"/>
                <w:szCs w:val="21"/>
                <w:lang w:eastAsia="en-US"/>
              </w:rPr>
            </w:r>
            <w:r/>
          </w:p>
        </w:tc>
      </w:tr>
    </w:tbl>
    <w:p>
      <w:pPr>
        <w:pStyle w:val="872"/>
        <w:numPr>
          <w:ilvl w:val="0"/>
          <w:numId w:val="71"/>
        </w:numPr>
        <w:ind w:left="0" w:firstLine="480"/>
        <w:jc w:val="both"/>
        <w:widowControl/>
        <w:tabs>
          <w:tab w:val="clear" w:pos="210" w:leader="none"/>
          <w:tab w:val="left" w:pos="900" w:leader="none"/>
        </w:tabs>
        <w:rPr>
          <w:rFonts w:ascii="Times New Roman" w:hAnsi="Times New Roman" w:eastAsia="宋体" w:cs="Times New Roman"/>
          <w:b w:val="0"/>
          <w:color w:val="auto"/>
          <w:sz w:val="24"/>
        </w:rPr>
      </w:pPr>
      <w:r>
        <w:rPr>
          <w:rFonts w:ascii="Times New Roman" w:hAnsi="Times New Roman" w:eastAsia="宋体" w:cs="Times New Roman"/>
          <w:color w:val="auto"/>
          <w:sz w:val="24"/>
        </w:rPr>
        <w:t xml:space="preserve">居家托养项目经费因政策文件发生变化需调整的，可依据政策文件给予调整。</w:t>
      </w:r>
      <w:r/>
    </w:p>
    <w:p>
      <w:pPr>
        <w:pStyle w:val="872"/>
        <w:numPr>
          <w:ilvl w:val="0"/>
          <w:numId w:val="0"/>
        </w:numPr>
        <w:ind w:left="0" w:firstLine="480"/>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二</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服务对象</w:t>
      </w:r>
      <w:r/>
    </w:p>
    <w:p>
      <w:pPr>
        <w:pStyle w:val="872"/>
        <w:numPr>
          <w:ilvl w:val="0"/>
          <w:numId w:val="0"/>
        </w:numPr>
        <w:ind w:left="0" w:firstLine="482"/>
        <w:jc w:val="both"/>
        <w:tabs>
          <w:tab w:val="left" w:pos="1204" w:leader="none"/>
        </w:tabs>
        <w:rPr>
          <w:rFonts w:hint="eastAsia" w:ascii="宋体" w:hAnsi="宋体" w:eastAsia="宋体" w:cs="宋体"/>
          <w:b/>
          <w:color w:val="auto"/>
          <w:sz w:val="24"/>
          <w:highlight w:val="none"/>
        </w:rPr>
      </w:pPr>
      <w:r>
        <w:rPr>
          <w:rFonts w:hint="eastAsia" w:ascii="宋体" w:hAnsi="宋体" w:eastAsia="宋体" w:cs="宋体"/>
          <w:b/>
          <w:color w:val="auto"/>
          <w:sz w:val="24"/>
        </w:rPr>
        <w:t xml:space="preserve">（一）</w:t>
      </w:r>
      <w:r>
        <w:rPr>
          <w:rFonts w:hint="eastAsia" w:cs="Times New Roman"/>
          <w:b/>
          <w:color w:val="auto"/>
          <w:sz w:val="24"/>
          <w:highlight w:val="none"/>
          <w:lang w:val="en-US" w:eastAsia="zh-CN"/>
        </w:rPr>
        <w:t xml:space="preserve">寄宿制、日间照料</w:t>
      </w:r>
      <w:r>
        <w:rPr>
          <w:rFonts w:ascii="Times New Roman" w:hAnsi="Times New Roman" w:eastAsia="宋体" w:cs="Times New Roman"/>
          <w:b/>
          <w:color w:val="auto"/>
          <w:sz w:val="24"/>
          <w:highlight w:val="none"/>
        </w:rPr>
        <w:t xml:space="preserve">服务对象</w:t>
      </w:r>
      <w:r/>
    </w:p>
    <w:p>
      <w:pPr>
        <w:pStyle w:val="872"/>
        <w:ind w:left="0" w:firstLine="480"/>
        <w:jc w:val="both"/>
        <w:rPr>
          <w:rFonts w:hint="eastAsia" w:ascii="Times New Roman" w:hAnsi="Times New Roman" w:eastAsia="宋体" w:cs="Times New Roman"/>
          <w:b/>
          <w:color w:val="auto"/>
          <w:sz w:val="24"/>
          <w:highlight w:val="none"/>
          <w:lang w:eastAsia="zh-CN"/>
        </w:rPr>
      </w:pPr>
      <w:r>
        <w:rPr>
          <w:rFonts w:hint="eastAsia" w:cs="Times New Roman"/>
          <w:color w:val="auto"/>
          <w:sz w:val="24"/>
          <w:highlight w:val="none"/>
          <w:lang w:val="en-US" w:eastAsia="zh-CN"/>
        </w:rPr>
        <w:t xml:space="preserve">以</w:t>
      </w:r>
      <w:r>
        <w:rPr>
          <w:rFonts w:ascii="Times New Roman" w:hAnsi="Times New Roman" w:eastAsia="宋体" w:cs="Times New Roman"/>
          <w:color w:val="auto"/>
          <w:sz w:val="24"/>
          <w:highlight w:val="none"/>
        </w:rPr>
        <w:t xml:space="preserve">16－59周岁无业且具有大丰区户籍并持有《中华人民共和国残疾人证》的智力、精神和重度肢体为主</w:t>
      </w:r>
      <w:r>
        <w:rPr>
          <w:rFonts w:hint="eastAsia" w:cs="Times New Roman"/>
          <w:color w:val="auto"/>
          <w:sz w:val="24"/>
          <w:highlight w:val="none"/>
          <w:lang w:eastAsia="zh-CN"/>
        </w:rPr>
        <w:t xml:space="preserve">的</w:t>
      </w:r>
      <w:r>
        <w:rPr>
          <w:rFonts w:ascii="Times New Roman" w:hAnsi="Times New Roman" w:eastAsia="宋体" w:cs="Times New Roman"/>
          <w:color w:val="auto"/>
          <w:sz w:val="24"/>
          <w:highlight w:val="none"/>
        </w:rPr>
        <w:t xml:space="preserve">残疾人</w:t>
      </w:r>
      <w:r>
        <w:rPr>
          <w:rFonts w:hint="eastAsia" w:cs="Times New Roman"/>
          <w:color w:val="auto"/>
          <w:sz w:val="24"/>
          <w:highlight w:val="none"/>
          <w:lang w:eastAsia="zh-CN"/>
        </w:rPr>
        <w:t xml:space="preserve">。</w:t>
      </w:r>
      <w:r/>
    </w:p>
    <w:p>
      <w:pPr>
        <w:pStyle w:val="872"/>
        <w:numPr>
          <w:ilvl w:val="0"/>
          <w:numId w:val="0"/>
        </w:numPr>
        <w:ind w:left="0" w:firstLine="482"/>
        <w:tabs>
          <w:tab w:val="left" w:pos="1204" w:leader="none"/>
        </w:tabs>
        <w:rPr>
          <w:rFonts w:hint="eastAsia" w:ascii="宋体" w:hAnsi="宋体" w:eastAsia="宋体" w:cs="宋体"/>
          <w:b/>
          <w:color w:val="auto"/>
          <w:sz w:val="24"/>
          <w:highlight w:val="none"/>
        </w:rPr>
      </w:pPr>
      <w:r>
        <w:rPr>
          <w:rFonts w:hint="eastAsia" w:ascii="宋体" w:hAnsi="宋体" w:eastAsia="宋体" w:cs="宋体"/>
          <w:b/>
          <w:color w:val="auto"/>
          <w:sz w:val="24"/>
        </w:rPr>
        <w:t xml:space="preserve">（二）</w:t>
      </w:r>
      <w:r>
        <w:rPr>
          <w:rFonts w:ascii="Times New Roman" w:hAnsi="Times New Roman" w:eastAsia="宋体" w:cs="Times New Roman"/>
          <w:b/>
          <w:color w:val="auto"/>
          <w:sz w:val="24"/>
          <w:highlight w:val="none"/>
        </w:rPr>
        <w:t xml:space="preserve">居家托养服务对象</w:t>
      </w:r>
      <w:r/>
    </w:p>
    <w:p>
      <w:pPr>
        <w:pStyle w:val="872"/>
        <w:numPr>
          <w:ilvl w:val="0"/>
          <w:numId w:val="0"/>
        </w:numPr>
        <w:ind w:left="0" w:firstLine="480"/>
        <w:tabs>
          <w:tab w:val="left" w:pos="780"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具有大丰区户籍</w:t>
      </w:r>
      <w:r>
        <w:rPr>
          <w:rFonts w:hint="eastAsia" w:cs="Times New Roman"/>
          <w:color w:val="auto"/>
          <w:sz w:val="24"/>
          <w:lang w:eastAsia="zh-CN"/>
        </w:rPr>
        <w:t xml:space="preserve">；</w:t>
      </w:r>
      <w:r>
        <w:rPr>
          <w:rFonts w:ascii="Times New Roman" w:hAnsi="Times New Roman" w:eastAsia="宋体" w:cs="Times New Roman"/>
          <w:color w:val="auto"/>
          <w:sz w:val="24"/>
        </w:rPr>
        <w:t xml:space="preserve">年龄在16-59周岁</w:t>
      </w:r>
      <w:r>
        <w:rPr>
          <w:rFonts w:hint="eastAsia" w:cs="Times New Roman"/>
          <w:color w:val="auto"/>
          <w:sz w:val="24"/>
          <w:lang w:eastAsia="zh-CN"/>
        </w:rPr>
        <w:t xml:space="preserve">；</w:t>
      </w:r>
      <w:r>
        <w:rPr>
          <w:rFonts w:ascii="Times New Roman" w:hAnsi="Times New Roman" w:eastAsia="宋体" w:cs="Times New Roman"/>
          <w:color w:val="auto"/>
          <w:sz w:val="24"/>
        </w:rPr>
        <w:t xml:space="preserve">持有二代残疾人证，智力、精神和一、二级肢体残疾人</w:t>
      </w:r>
      <w:r>
        <w:rPr>
          <w:rFonts w:hint="eastAsia" w:cs="Times New Roman"/>
          <w:color w:val="auto"/>
          <w:sz w:val="24"/>
          <w:lang w:eastAsia="zh-CN"/>
        </w:rPr>
        <w:t xml:space="preserve">；</w:t>
      </w:r>
      <w:r>
        <w:rPr>
          <w:rFonts w:ascii="Times New Roman" w:hAnsi="Times New Roman" w:eastAsia="宋体" w:cs="Times New Roman"/>
          <w:color w:val="auto"/>
          <w:sz w:val="24"/>
        </w:rPr>
        <w:t xml:space="preserve">低保和低收入家庭残疾人</w:t>
      </w:r>
      <w:r>
        <w:rPr>
          <w:rFonts w:hint="eastAsia" w:cs="Times New Roman"/>
          <w:color w:val="auto"/>
          <w:sz w:val="24"/>
          <w:lang w:eastAsia="zh-CN"/>
        </w:rPr>
        <w:t xml:space="preserve">；</w:t>
      </w:r>
      <w:r>
        <w:rPr>
          <w:rFonts w:ascii="Times New Roman" w:hAnsi="Times New Roman" w:eastAsia="宋体" w:cs="Times New Roman"/>
          <w:color w:val="auto"/>
          <w:sz w:val="24"/>
        </w:rPr>
        <w:t xml:space="preserve">生活不能自理、离不开家庭，需要长期照料或专业性支持的残疾人</w:t>
      </w:r>
      <w:r>
        <w:rPr>
          <w:rFonts w:hint="eastAsia" w:cs="Times New Roman"/>
          <w:color w:val="auto"/>
          <w:sz w:val="24"/>
          <w:lang w:eastAsia="zh-CN"/>
        </w:rPr>
        <w:t xml:space="preserve">；</w:t>
      </w:r>
      <w:r>
        <w:rPr>
          <w:rFonts w:ascii="Times New Roman" w:hAnsi="Times New Roman" w:eastAsia="宋体" w:cs="Times New Roman"/>
          <w:color w:val="auto"/>
          <w:sz w:val="24"/>
        </w:rPr>
        <w:t xml:space="preserve">无身患重大疾病或传染性疾病的残疾人。</w:t>
      </w:r>
      <w:r/>
    </w:p>
    <w:p>
      <w:pPr>
        <w:ind w:firstLine="480"/>
        <w:rPr>
          <w:rFonts w:hint="default" w:eastAsia="宋体"/>
          <w:color w:val="auto"/>
          <w:highlight w:val="none"/>
          <w:lang w:val="en-US" w:eastAsia="zh-CN"/>
        </w:rPr>
      </w:pPr>
      <w:r>
        <w:rPr>
          <w:rFonts w:hint="eastAsia" w:cs="Times New Roman"/>
          <w:color w:val="auto"/>
          <w:sz w:val="24"/>
          <w:highlight w:val="none"/>
          <w:lang w:val="en-US" w:eastAsia="zh-CN"/>
        </w:rPr>
        <w:t xml:space="preserve">注：符合上述条件</w:t>
      </w:r>
      <w:r>
        <w:rPr>
          <w:rFonts w:hint="eastAsia" w:cs="Times New Roman"/>
          <w:color w:val="auto"/>
          <w:sz w:val="24"/>
          <w:highlight w:val="none"/>
          <w:lang w:val="en-US" w:eastAsia="zh-CN"/>
        </w:rPr>
        <w:t xml:space="preserve">但拒不服从服务机构管理、故意刁难工作人员的，</w:t>
      </w:r>
      <w:r>
        <w:rPr>
          <w:rFonts w:hint="eastAsia" w:cs="Times New Roman"/>
          <w:color w:val="auto"/>
          <w:sz w:val="24"/>
          <w:highlight w:val="none"/>
          <w:lang w:val="en-US" w:eastAsia="zh-CN"/>
        </w:rPr>
        <w:t xml:space="preserve">可向监管</w:t>
      </w:r>
      <w:r>
        <w:rPr>
          <w:rFonts w:hint="eastAsia" w:cs="Times New Roman"/>
          <w:color w:val="auto"/>
          <w:sz w:val="24"/>
          <w:highlight w:val="none"/>
          <w:lang w:val="en-US" w:eastAsia="zh-CN"/>
        </w:rPr>
        <w:t xml:space="preserve">部门</w:t>
      </w:r>
      <w:r>
        <w:rPr>
          <w:rFonts w:hint="eastAsia" w:cs="Times New Roman"/>
          <w:color w:val="auto"/>
          <w:sz w:val="24"/>
          <w:highlight w:val="none"/>
          <w:lang w:val="en-US" w:eastAsia="zh-CN"/>
        </w:rPr>
        <w:t xml:space="preserve">报备后，申请暂停服务。</w:t>
      </w:r>
      <w:r/>
    </w:p>
    <w:p>
      <w:pPr>
        <w:pStyle w:val="872"/>
        <w:numPr>
          <w:ilvl w:val="0"/>
          <w:numId w:val="0"/>
        </w:numPr>
        <w:ind w:left="0" w:firstLine="480"/>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三</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服务内容</w:t>
      </w:r>
      <w:r>
        <w:rPr>
          <w:rFonts w:hint="eastAsia" w:cs="Times New Roman"/>
          <w:color w:val="auto"/>
          <w:sz w:val="24"/>
          <w:lang w:eastAsia="zh-CN"/>
        </w:rPr>
        <w:t xml:space="preserve">及形式</w:t>
      </w:r>
      <w:r/>
    </w:p>
    <w:p>
      <w:pPr>
        <w:pStyle w:val="872"/>
        <w:ind w:left="0" w:firstLine="480"/>
        <w:jc w:val="both"/>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本合同涉及服务对象需经甲乙双方共同筛查确认，服务内容依据残疾人个性化服务需求制定，</w:t>
      </w:r>
      <w:r>
        <w:rPr>
          <w:rFonts w:hint="eastAsia" w:ascii="Times New Roman" w:hAnsi="Times New Roman" w:eastAsia="宋体" w:cs="Times New Roman"/>
          <w:color w:val="auto"/>
          <w:sz w:val="24"/>
          <w:highlight w:val="none"/>
        </w:rPr>
        <w:t xml:space="preserve">根据《省政府办公厅关于做好残疾人托养服务工作的通知》（苏政办发〔2021〕28号）、《省残联办公室关于进一步加强残疾人之家建设和管理运营的通知》（苏残办发〔2025〕5号）、《盐城市人民政府办公室关于做好精神智力和重度肢体残疾人居家托养服务工作的通知》（盐政传发〔2021〕134号）、残疾人服务机构服务规范和残疾人居家托养服务规范，乙方应该为以16-59周岁无业且具有大丰区户籍并持有《中华人民共和国残疾人证》的智力、精神和重度肢体为主</w:t>
      </w:r>
      <w:r>
        <w:rPr>
          <w:rFonts w:hint="eastAsia" w:cs="Times New Roman"/>
          <w:color w:val="auto"/>
          <w:sz w:val="24"/>
          <w:highlight w:val="none"/>
          <w:lang w:eastAsia="zh-CN"/>
        </w:rPr>
        <w:t xml:space="preserve">的</w:t>
      </w:r>
      <w:r>
        <w:rPr>
          <w:rFonts w:hint="eastAsia" w:ascii="Times New Roman" w:hAnsi="Times New Roman" w:eastAsia="宋体" w:cs="Times New Roman"/>
          <w:color w:val="auto"/>
          <w:sz w:val="24"/>
          <w:highlight w:val="none"/>
        </w:rPr>
        <w:t xml:space="preserve">残疾人提供以下托养服务：</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①严格落实上述文件要求，如在合同期内上级文件有所调整，应无条件予以执行。</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②根据托养服务规范要求、服务模式不同，制定机构的托养服务内容与要求实施方案，其中</w:t>
      </w:r>
      <w:r>
        <w:rPr>
          <w:rFonts w:hint="eastAsia" w:cs="Times New Roman"/>
          <w:color w:val="auto"/>
          <w:sz w:val="24"/>
          <w:highlight w:val="none"/>
          <w:lang w:val="en-US" w:eastAsia="zh-CN"/>
        </w:rPr>
        <w:t xml:space="preserve">居家托养包含生活照料、康复护理、精神慰藉和其他服务。</w:t>
      </w:r>
      <w:r>
        <w:rPr>
          <w:rFonts w:hint="eastAsia" w:ascii="Times New Roman" w:hAnsi="Times New Roman" w:eastAsia="宋体" w:cs="Times New Roman"/>
          <w:color w:val="auto"/>
          <w:sz w:val="24"/>
          <w:highlight w:val="none"/>
        </w:rPr>
        <w:t xml:space="preserve">寄宿制包含生活照料、护理、自理和社会适应能力训练。日间照料包含日间照料、辅助性就业、康复服务、文体活动、教育培训、心理咨询、权益维护等服务。</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③定期开展家庭支持、社会融合、法律服务和其他公益社会融合活动。</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④针对服务内容和要求，制定建立服务档案、安全保障等各项制度和实施方案。</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宋体" w:hAnsi="宋体" w:eastAsia="宋体" w:cs="宋体"/>
          <w:color w:val="auto"/>
          <w:sz w:val="24"/>
          <w:highlight w:val="none"/>
        </w:rPr>
        <w:t xml:space="preserve">⑤</w:t>
      </w:r>
      <w:r>
        <w:rPr>
          <w:rFonts w:hint="eastAsia" w:ascii="Times New Roman" w:hAnsi="Times New Roman" w:eastAsia="宋体" w:cs="Times New Roman"/>
          <w:color w:val="auto"/>
          <w:sz w:val="24"/>
          <w:highlight w:val="none"/>
        </w:rPr>
        <w:t xml:space="preserve">本项目投标人需结合省残联托养服务规范的要求和将来规划，制定符合本区残疾人托养中心的运行方案。</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highlight w:val="none"/>
        </w:rPr>
      </w:pPr>
      <w:r>
        <w:rPr>
          <w:rFonts w:hint="eastAsia" w:ascii="宋体" w:hAnsi="宋体" w:cs="宋体"/>
          <w:b w:val="0"/>
          <w:color w:val="auto"/>
          <w:sz w:val="24"/>
          <w:highlight w:val="none"/>
          <w:lang w:val="en-US" w:eastAsia="zh-CN"/>
        </w:rPr>
        <w:t xml:space="preserve">四</w:t>
      </w:r>
      <w:r>
        <w:rPr>
          <w:rFonts w:hint="eastAsia" w:ascii="宋体" w:hAnsi="宋体" w:eastAsia="宋体" w:cs="宋体"/>
          <w:b w:val="0"/>
          <w:color w:val="auto"/>
          <w:sz w:val="24"/>
          <w:highlight w:val="none"/>
        </w:rPr>
        <w:t xml:space="preserve">、</w:t>
      </w:r>
      <w:r>
        <w:rPr>
          <w:rFonts w:ascii="Times New Roman" w:hAnsi="Times New Roman" w:eastAsia="宋体" w:cs="Times New Roman"/>
          <w:color w:val="auto"/>
          <w:sz w:val="24"/>
          <w:highlight w:val="none"/>
        </w:rPr>
        <w:t xml:space="preserve">服务</w:t>
      </w:r>
      <w:r>
        <w:rPr>
          <w:rFonts w:hint="eastAsia" w:cs="Times New Roman"/>
          <w:color w:val="auto"/>
          <w:sz w:val="24"/>
          <w:highlight w:val="none"/>
          <w:lang w:eastAsia="zh-CN"/>
        </w:rPr>
        <w:t xml:space="preserve">场所</w:t>
      </w:r>
      <w:r/>
    </w:p>
    <w:p>
      <w:pPr>
        <w:pStyle w:val="872"/>
        <w:numPr>
          <w:ilvl w:val="0"/>
          <w:numId w:val="0"/>
        </w:numPr>
        <w:ind w:left="0" w:firstLine="480"/>
        <w:jc w:val="both"/>
        <w:widowControl/>
        <w:tabs>
          <w:tab w:val="left" w:pos="108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大丰</w:t>
      </w:r>
      <w:r>
        <w:rPr>
          <w:rFonts w:hint="eastAsia" w:ascii="Times New Roman" w:hAnsi="Times New Roman" w:eastAsia="宋体" w:cs="Times New Roman"/>
          <w:color w:val="auto"/>
          <w:sz w:val="24"/>
          <w:lang w:eastAsia="zh-CN"/>
        </w:rPr>
        <w:t xml:space="preserve">区2027-2029年度精神、智力及重度肢体残疾人托养服务项目用房包括:区残联院内托养中心大楼1-3层及西附楼一层厨房、餐厅，主要用于寄宿制和日间照料托养</w:t>
      </w:r>
      <w:r>
        <w:rPr>
          <w:rFonts w:hint="eastAsia" w:ascii="Times New Roman" w:hAnsi="Times New Roman" w:eastAsia="宋体" w:cs="Times New Roman"/>
          <w:color w:val="auto"/>
          <w:sz w:val="24"/>
          <w:lang w:val="en-US" w:eastAsia="zh-CN"/>
        </w:rPr>
        <w:t xml:space="preserve">服务</w:t>
      </w:r>
      <w:r>
        <w:rPr>
          <w:rFonts w:hint="eastAsia" w:ascii="Times New Roman" w:hAnsi="Times New Roman" w:eastAsia="宋体" w:cs="Times New Roman"/>
          <w:color w:val="auto"/>
          <w:sz w:val="24"/>
          <w:lang w:eastAsia="zh-CN"/>
        </w:rPr>
        <w:t xml:space="preserve">;区残联院内东附楼一层北侧，主要用于居家托养统筹协调及监管。为切实增强项目的竞争力和保障托养工作服务质量，根据上级有关</w:t>
      </w:r>
      <w:r>
        <w:rPr>
          <w:rFonts w:hint="eastAsia" w:ascii="Times New Roman" w:hAnsi="Times New Roman" w:eastAsia="宋体" w:cs="Times New Roman"/>
          <w:color w:val="auto"/>
          <w:sz w:val="24"/>
          <w:lang w:val="en-US" w:eastAsia="zh-CN"/>
        </w:rPr>
        <w:t xml:space="preserve">文件</w:t>
      </w:r>
      <w:r>
        <w:rPr>
          <w:rFonts w:hint="eastAsia" w:ascii="Times New Roman" w:hAnsi="Times New Roman" w:eastAsia="宋体" w:cs="Times New Roman"/>
          <w:color w:val="auto"/>
          <w:sz w:val="24"/>
          <w:lang w:eastAsia="zh-CN"/>
        </w:rPr>
        <w:t xml:space="preserve">精神，结合</w:t>
      </w:r>
      <w:r>
        <w:rPr>
          <w:rFonts w:hint="eastAsia" w:ascii="Times New Roman" w:hAnsi="Times New Roman" w:eastAsia="宋体" w:cs="Times New Roman"/>
          <w:color w:val="auto"/>
          <w:sz w:val="24"/>
          <w:lang w:val="en-US" w:eastAsia="zh-CN"/>
        </w:rPr>
        <w:t xml:space="preserve">盐城市</w:t>
      </w:r>
      <w:r>
        <w:rPr>
          <w:rFonts w:hint="eastAsia" w:ascii="Times New Roman" w:hAnsi="Times New Roman" w:eastAsia="宋体" w:cs="Times New Roman"/>
          <w:color w:val="auto"/>
          <w:sz w:val="24"/>
          <w:lang w:eastAsia="zh-CN"/>
        </w:rPr>
        <w:t xml:space="preserve">区</w:t>
      </w:r>
      <w:r>
        <w:rPr>
          <w:rFonts w:hint="eastAsia" w:ascii="Times New Roman" w:hAnsi="Times New Roman" w:eastAsia="宋体" w:cs="Times New Roman"/>
          <w:color w:val="auto"/>
          <w:sz w:val="24"/>
          <w:lang w:val="en-US" w:eastAsia="zh-CN"/>
        </w:rPr>
        <w:t xml:space="preserve">及周边</w:t>
      </w:r>
      <w:r>
        <w:rPr>
          <w:rFonts w:hint="eastAsia" w:ascii="Times New Roman" w:hAnsi="Times New Roman" w:eastAsia="宋体" w:cs="Times New Roman"/>
          <w:color w:val="auto"/>
          <w:sz w:val="24"/>
          <w:lang w:eastAsia="zh-CN"/>
        </w:rPr>
        <w:t xml:space="preserve">县(市、区)做法，免收寄宿制和日间照料托养服务用房租金，居家托养用房按评估价收取租金。</w:t>
      </w:r>
      <w:r/>
    </w:p>
    <w:p>
      <w:pPr>
        <w:pStyle w:val="872"/>
        <w:ind w:left="0" w:firstLine="480"/>
        <w:jc w:val="both"/>
        <w:rPr>
          <w:rFonts w:hint="eastAsia" w:ascii="Times New Roman" w:hAnsi="Times New Roman" w:eastAsia="宋体" w:cs="Times New Roman"/>
          <w:color w:val="auto"/>
          <w:sz w:val="24"/>
          <w:highlight w:val="none"/>
        </w:rPr>
      </w:pPr>
      <w:r>
        <w:rPr>
          <w:rFonts w:hint="eastAsia" w:cs="Times New Roman"/>
          <w:color w:val="auto"/>
          <w:sz w:val="24"/>
          <w:highlight w:val="none"/>
          <w:lang w:eastAsia="zh-CN"/>
        </w:rPr>
        <w:t xml:space="preserve">乙方自行承担日常需要的物业、日常维修维保(含电梯、消防等)、水电等费用(残联机关使用的水电费由残联自行支出)。</w:t>
      </w:r>
      <w:r>
        <w:rPr>
          <w:rFonts w:hint="eastAsia" w:ascii="Times New Roman" w:hAnsi="Times New Roman" w:eastAsia="宋体" w:cs="Times New Roman"/>
          <w:color w:val="auto"/>
          <w:sz w:val="24"/>
          <w:highlight w:val="none"/>
        </w:rPr>
        <w:t xml:space="preserve">乙方中标后，原公办公营托养中心2名工作人员，如无特殊情况应予以接受。</w:t>
      </w:r>
      <w:r/>
    </w:p>
    <w:p>
      <w:pPr>
        <w:pStyle w:val="872"/>
        <w:numPr>
          <w:ilvl w:val="0"/>
          <w:numId w:val="0"/>
        </w:numPr>
        <w:ind w:left="0" w:firstLine="480"/>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五</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服务流程</w:t>
      </w:r>
      <w:r/>
    </w:p>
    <w:p>
      <w:pPr>
        <w:pStyle w:val="872"/>
        <w:numPr>
          <w:ilvl w:val="0"/>
          <w:numId w:val="0"/>
        </w:numPr>
        <w:ind w:left="-6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.1</w:t>
      </w:r>
      <w:r>
        <w:rPr>
          <w:rFonts w:ascii="Times New Roman" w:hAnsi="Times New Roman" w:eastAsia="宋体" w:cs="Times New Roman"/>
          <w:color w:val="auto"/>
          <w:sz w:val="24"/>
        </w:rPr>
        <w:t xml:space="preserve">签订协议</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.1.1</w:t>
      </w:r>
      <w:r>
        <w:rPr>
          <w:rFonts w:ascii="Times New Roman" w:hAnsi="Times New Roman" w:eastAsia="宋体" w:cs="Times New Roman"/>
          <w:color w:val="auto"/>
          <w:sz w:val="24"/>
        </w:rPr>
        <w:t xml:space="preserve">签订协议前，乙方负责</w:t>
      </w:r>
      <w:r>
        <w:rPr>
          <w:rFonts w:hint="eastAsia" w:ascii="Times New Roman" w:hAnsi="Times New Roman" w:eastAsia="宋体" w:cs="Times New Roman"/>
          <w:color w:val="auto"/>
          <w:sz w:val="24"/>
        </w:rPr>
        <w:t xml:space="preserve">居家托养、寄宿制托养</w:t>
      </w:r>
      <w:r>
        <w:rPr>
          <w:rFonts w:hint="eastAsia" w:cs="Times New Roman"/>
          <w:color w:val="auto"/>
          <w:sz w:val="24"/>
          <w:lang w:eastAsia="zh-CN"/>
        </w:rPr>
        <w:t xml:space="preserve">或</w:t>
      </w:r>
      <w:r>
        <w:rPr>
          <w:rFonts w:hint="eastAsia" w:ascii="Times New Roman" w:hAnsi="Times New Roman" w:eastAsia="宋体" w:cs="Times New Roman"/>
          <w:color w:val="auto"/>
          <w:sz w:val="24"/>
        </w:rPr>
        <w:t xml:space="preserve">日间照料</w:t>
      </w:r>
      <w:r>
        <w:rPr>
          <w:rFonts w:ascii="Times New Roman" w:hAnsi="Times New Roman" w:eastAsia="宋体" w:cs="Times New Roman"/>
          <w:color w:val="auto"/>
          <w:sz w:val="24"/>
        </w:rPr>
        <w:t xml:space="preserve">服务对象的筛查，并为</w:t>
      </w:r>
      <w:r>
        <w:rPr>
          <w:rFonts w:hint="eastAsia" w:ascii="Times New Roman" w:hAnsi="Times New Roman" w:eastAsia="宋体" w:cs="Times New Roman"/>
          <w:color w:val="auto"/>
          <w:sz w:val="24"/>
        </w:rPr>
        <w:t xml:space="preserve">居家托养、寄宿制托养</w:t>
      </w:r>
      <w:r>
        <w:rPr>
          <w:rFonts w:hint="eastAsia" w:cs="Times New Roman"/>
          <w:color w:val="auto"/>
          <w:sz w:val="24"/>
          <w:lang w:eastAsia="zh-CN"/>
        </w:rPr>
        <w:t xml:space="preserve">或</w:t>
      </w:r>
      <w:r>
        <w:rPr>
          <w:rFonts w:hint="eastAsia" w:ascii="Times New Roman" w:hAnsi="Times New Roman" w:eastAsia="宋体" w:cs="Times New Roman"/>
          <w:color w:val="auto"/>
          <w:sz w:val="24"/>
        </w:rPr>
        <w:t xml:space="preserve">日间照料</w:t>
      </w:r>
      <w:r>
        <w:rPr>
          <w:rFonts w:ascii="Times New Roman" w:hAnsi="Times New Roman" w:eastAsia="宋体" w:cs="Times New Roman"/>
          <w:color w:val="auto"/>
          <w:sz w:val="24"/>
        </w:rPr>
        <w:t xml:space="preserve">残疾人或者监护人提供有效的信息咨询和反馈。</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.1.2</w:t>
      </w:r>
      <w:r>
        <w:rPr>
          <w:rFonts w:ascii="Times New Roman" w:hAnsi="Times New Roman" w:eastAsia="宋体" w:cs="Times New Roman"/>
          <w:color w:val="auto"/>
          <w:sz w:val="24"/>
        </w:rPr>
        <w:t xml:space="preserve">基层组织上报后，经甲方同意，乙方与服务对象或者家属、监护人签订具有法律效力、权责清晰的服务协议，一年一签，总期限不超过三年。</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.1.3</w:t>
      </w:r>
      <w:r>
        <w:rPr>
          <w:rFonts w:ascii="Times New Roman" w:hAnsi="Times New Roman" w:eastAsia="宋体" w:cs="Times New Roman"/>
          <w:color w:val="auto"/>
          <w:sz w:val="24"/>
        </w:rPr>
        <w:t xml:space="preserve">协议应当明确服务对象、服务内容、服务方式、服务时间及双方权利与义务等必要事项。</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.1.4</w:t>
      </w:r>
      <w:r>
        <w:rPr>
          <w:rFonts w:ascii="Times New Roman" w:hAnsi="Times New Roman" w:eastAsia="宋体" w:cs="Times New Roman"/>
          <w:color w:val="auto"/>
          <w:sz w:val="24"/>
        </w:rPr>
        <w:t xml:space="preserve">乙方按协议提供相应的服务，妥善保管服务对象的个人信息，尊重和保护服务对象的个人隐私。</w:t>
      </w:r>
      <w:r/>
    </w:p>
    <w:p>
      <w:pPr>
        <w:pStyle w:val="872"/>
        <w:numPr>
          <w:ilvl w:val="0"/>
          <w:numId w:val="0"/>
        </w:numPr>
        <w:ind w:left="-6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.2</w:t>
      </w:r>
      <w:r>
        <w:rPr>
          <w:rFonts w:ascii="Times New Roman" w:hAnsi="Times New Roman" w:eastAsia="宋体" w:cs="Times New Roman"/>
          <w:color w:val="auto"/>
          <w:sz w:val="24"/>
        </w:rPr>
        <w:t xml:space="preserve">制定服务档案</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乙方成立由康复医师、康复治疗师、护士组成的康复小组，通过对残疾人及其监护人进行咨询，充分了解残疾人的病史、生活习惯、家庭情况、患病（致残）过程、治疗经过、康复经历、目前功能残存情况、日常生活活动能力、心理状态及有无并发症等情况，对残疾人的各项功能的恢复能力进行评估，并制定一人一档。</w:t>
      </w:r>
      <w:r/>
    </w:p>
    <w:p>
      <w:pPr>
        <w:pStyle w:val="872"/>
        <w:numPr>
          <w:ilvl w:val="0"/>
          <w:numId w:val="0"/>
        </w:numPr>
        <w:ind w:left="-6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.3</w:t>
      </w:r>
      <w:r>
        <w:rPr>
          <w:rFonts w:ascii="Times New Roman" w:hAnsi="Times New Roman" w:eastAsia="宋体" w:cs="Times New Roman"/>
          <w:color w:val="auto"/>
          <w:sz w:val="24"/>
        </w:rPr>
        <w:t xml:space="preserve">提供服务</w:t>
      </w:r>
      <w:r/>
    </w:p>
    <w:p>
      <w:pPr>
        <w:pStyle w:val="872"/>
        <w:ind w:left="0" w:firstLine="480"/>
        <w:jc w:val="both"/>
        <w:widowControl/>
        <w:rPr>
          <w:rFonts w:hint="default" w:ascii="Times New Roman" w:hAnsi="Times New Roman" w:eastAsia="宋体" w:cs="Times New Roman"/>
          <w:color w:val="auto"/>
          <w:sz w:val="24"/>
          <w:lang w:val="en-US" w:eastAsia="zh-CN"/>
        </w:rPr>
      </w:pPr>
      <w:r>
        <w:rPr>
          <w:rFonts w:hint="eastAsia" w:cs="Times New Roman"/>
          <w:color w:val="auto"/>
          <w:sz w:val="24"/>
          <w:lang w:val="en-US" w:eastAsia="zh-CN"/>
        </w:rPr>
        <w:t xml:space="preserve">居家托养服务：</w:t>
      </w:r>
      <w:r>
        <w:rPr>
          <w:rFonts w:ascii="Times New Roman" w:hAnsi="Times New Roman" w:eastAsia="宋体" w:cs="Times New Roman"/>
          <w:color w:val="auto"/>
          <w:sz w:val="24"/>
        </w:rPr>
        <w:t xml:space="preserve">残疾人所需各项服务通过点单的方式联系乙方进行预约，乙方收到预约请求后，安排专业服务人员至残疾人家中，根据需求及项目的具体内容，提供相应的服务，并做好服务过程各项记录；服务结束后，残疾人或其监护人确认服务完成情况，并对服务质量进行满意度评价。</w:t>
      </w:r>
      <w:r>
        <w:rPr>
          <w:rFonts w:hint="eastAsia" w:cs="Times New Roman"/>
          <w:color w:val="auto"/>
          <w:sz w:val="24"/>
          <w:lang w:val="en-US" w:eastAsia="zh-CN"/>
        </w:rPr>
        <w:t xml:space="preserve">寄宿制托养和日间照料服务：乙方根据服务对象需求为其开展生活照料、辅助性就业、康复服务、文体娱乐、教育培训、家庭支持、社会融合、法律维权等服务。</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若在服务过程中出现突发情况，例如：残疾人跌倒、心绞痛发作、昏迷、抽搐等，乙方服务人员应迅速与 120 取得联系，并告知其亲属或监护人；同时采取适当的现场处置措施，及时向乙方责任人进行汇报，并协助后续处理。</w:t>
      </w:r>
      <w:r/>
    </w:p>
    <w:p>
      <w:pPr>
        <w:pStyle w:val="872"/>
        <w:numPr>
          <w:ilvl w:val="0"/>
          <w:numId w:val="0"/>
        </w:numPr>
        <w:ind w:left="-6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5</w:t>
      </w:r>
      <w:r>
        <w:rPr>
          <w:rFonts w:hint="default" w:ascii="Times New Roman" w:hAnsi="Times New Roman" w:eastAsia="宋体" w:cs="Times New Roman"/>
          <w:b w:val="0"/>
          <w:color w:val="auto"/>
          <w:sz w:val="24"/>
        </w:rPr>
        <w:t xml:space="preserve">.4</w:t>
      </w:r>
      <w:r>
        <w:rPr>
          <w:rFonts w:ascii="Times New Roman" w:hAnsi="Times New Roman" w:eastAsia="宋体" w:cs="Times New Roman"/>
          <w:color w:val="auto"/>
          <w:sz w:val="24"/>
        </w:rPr>
        <w:t xml:space="preserve">定期服务回访</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highlight w:val="none"/>
        </w:rPr>
        <w:t xml:space="preserve">根据协议和残疾人实际情况，乙方需定期对服务过程中的</w:t>
      </w:r>
      <w:r>
        <w:rPr>
          <w:rFonts w:hint="eastAsia" w:ascii="Times New Roman" w:hAnsi="Times New Roman" w:eastAsia="宋体" w:cs="Times New Roman"/>
          <w:color w:val="auto"/>
          <w:sz w:val="24"/>
          <w:highlight w:val="none"/>
        </w:rPr>
        <w:t xml:space="preserve">居家托养、寄宿制托养</w:t>
      </w:r>
      <w:r>
        <w:rPr>
          <w:rFonts w:hint="eastAsia" w:cs="Times New Roman"/>
          <w:color w:val="auto"/>
          <w:sz w:val="24"/>
          <w:highlight w:val="none"/>
          <w:lang w:eastAsia="zh-CN"/>
        </w:rPr>
        <w:t xml:space="preserve">或</w:t>
      </w:r>
      <w:r>
        <w:rPr>
          <w:rFonts w:hint="eastAsia" w:ascii="Times New Roman" w:hAnsi="Times New Roman" w:eastAsia="宋体" w:cs="Times New Roman"/>
          <w:color w:val="auto"/>
          <w:sz w:val="24"/>
          <w:highlight w:val="none"/>
        </w:rPr>
        <w:t xml:space="preserve">日间照料</w:t>
      </w:r>
      <w:r>
        <w:rPr>
          <w:rFonts w:ascii="Times New Roman" w:hAnsi="Times New Roman" w:eastAsia="宋体" w:cs="Times New Roman"/>
          <w:color w:val="auto"/>
          <w:sz w:val="24"/>
        </w:rPr>
        <w:t xml:space="preserve">服务满意度和服务质量进行跟踪随访，并在随访记录表上做好记录。</w:t>
      </w:r>
      <w:r/>
    </w:p>
    <w:p>
      <w:pPr>
        <w:pStyle w:val="872"/>
        <w:numPr>
          <w:ilvl w:val="0"/>
          <w:numId w:val="0"/>
        </w:numPr>
        <w:ind w:left="0" w:firstLine="480"/>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六</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合同期限</w:t>
      </w:r>
      <w:r/>
    </w:p>
    <w:p>
      <w:pPr>
        <w:pStyle w:val="872"/>
        <w:numPr>
          <w:ilvl w:val="0"/>
          <w:numId w:val="0"/>
        </w:numPr>
        <w:ind w:left="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.1</w:t>
      </w:r>
      <w:r>
        <w:rPr>
          <w:rFonts w:ascii="Times New Roman" w:hAnsi="Times New Roman" w:eastAsia="宋体" w:cs="Times New Roman"/>
          <w:color w:val="auto"/>
          <w:sz w:val="24"/>
        </w:rPr>
        <w:t xml:space="preserve">合同期限自 </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 年</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 月</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 日起至</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 年</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 月</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 日止。</w:t>
      </w:r>
      <w:r/>
    </w:p>
    <w:p>
      <w:pPr>
        <w:pStyle w:val="872"/>
        <w:numPr>
          <w:ilvl w:val="0"/>
          <w:numId w:val="0"/>
        </w:numPr>
        <w:ind w:left="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w:t>
      </w:r>
      <w:r>
        <w:rPr>
          <w:rFonts w:ascii="Times New Roman" w:hAnsi="Times New Roman" w:eastAsia="宋体" w:cs="Times New Roman"/>
          <w:color w:val="auto"/>
          <w:sz w:val="24"/>
        </w:rPr>
        <w:t xml:space="preserve">合同终止</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.2.1</w:t>
      </w:r>
      <w:r>
        <w:rPr>
          <w:rFonts w:ascii="Times New Roman" w:hAnsi="Times New Roman" w:eastAsia="宋体" w:cs="Times New Roman"/>
          <w:color w:val="auto"/>
          <w:sz w:val="24"/>
        </w:rPr>
        <w:t xml:space="preserve">合同期满。</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.2.2</w:t>
      </w:r>
      <w:r>
        <w:rPr>
          <w:rFonts w:ascii="Times New Roman" w:hAnsi="Times New Roman" w:eastAsia="宋体" w:cs="Times New Roman"/>
          <w:color w:val="auto"/>
          <w:sz w:val="24"/>
        </w:rPr>
        <w:t xml:space="preserve">乙方服务能力丧失，致使服务无法正常进行的。</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.2.3</w:t>
      </w:r>
      <w:r>
        <w:rPr>
          <w:rFonts w:ascii="Times New Roman" w:hAnsi="Times New Roman" w:eastAsia="宋体" w:cs="Times New Roman"/>
          <w:color w:val="auto"/>
          <w:sz w:val="24"/>
        </w:rPr>
        <w:t xml:space="preserve">在履行合同过程中，乙方已不符合招标资格要求，造成合同无法履行的。</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.2.4</w:t>
      </w:r>
      <w:r>
        <w:rPr>
          <w:rFonts w:ascii="Times New Roman" w:hAnsi="Times New Roman" w:eastAsia="宋体" w:cs="Times New Roman"/>
          <w:color w:val="auto"/>
          <w:sz w:val="24"/>
        </w:rPr>
        <w:t xml:space="preserve">经认定，确因乙方责任，出现安全事故，造成恶劣影响的。</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.2.5</w:t>
      </w:r>
      <w:r>
        <w:rPr>
          <w:rFonts w:ascii="Times New Roman" w:hAnsi="Times New Roman" w:eastAsia="宋体" w:cs="Times New Roman"/>
          <w:color w:val="auto"/>
          <w:sz w:val="24"/>
        </w:rPr>
        <w:t xml:space="preserve">甲方认为乙方不能履约的其他情形。</w:t>
      </w:r>
      <w:r/>
    </w:p>
    <w:p>
      <w:pPr>
        <w:pStyle w:val="872"/>
        <w:numPr>
          <w:ilvl w:val="0"/>
          <w:numId w:val="0"/>
        </w:numPr>
        <w:ind w:left="0" w:firstLine="480"/>
        <w:jc w:val="both"/>
        <w:widowControl/>
        <w:tabs>
          <w:tab w:val="left" w:pos="108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.2.6</w:t>
      </w:r>
      <w:r>
        <w:rPr>
          <w:rFonts w:ascii="Times New Roman" w:hAnsi="Times New Roman" w:eastAsia="宋体" w:cs="Times New Roman"/>
          <w:color w:val="auto"/>
          <w:sz w:val="24"/>
        </w:rPr>
        <w:t xml:space="preserve">每一年服务期前三个季度考核满意度平均值＜90%时，第二年、第三年服务合同不予续签。</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七</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履约保证金</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本合同的履约保证金</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 元（年服务费的 10%），由乙方领取中标通知书后的 3 个工作日内以履约保证金（转账）、履约担保或者投标人基本账户开户行出具的银行保函、保险公司保险单</w:t>
      </w:r>
      <w:r>
        <w:rPr>
          <w:rFonts w:hint="eastAsia" w:cs="Times New Roman"/>
          <w:color w:val="auto"/>
          <w:sz w:val="24"/>
          <w:lang w:eastAsia="zh-CN"/>
        </w:rPr>
        <w:t xml:space="preserve">、</w:t>
      </w:r>
      <w:r>
        <w:rPr>
          <w:rFonts w:hint="eastAsia" w:ascii="Times New Roman" w:hAnsi="Times New Roman" w:eastAsia="宋体" w:cs="Times New Roman"/>
          <w:color w:val="auto"/>
          <w:sz w:val="24"/>
        </w:rPr>
        <w:t xml:space="preserve">担保机构出具的保函</w:t>
      </w:r>
      <w:r>
        <w:rPr>
          <w:rFonts w:ascii="Times New Roman" w:hAnsi="Times New Roman" w:eastAsia="宋体" w:cs="Times New Roman"/>
          <w:color w:val="auto"/>
          <w:sz w:val="24"/>
        </w:rPr>
        <w:t xml:space="preserve">的形式向甲方缴纳，</w:t>
      </w:r>
      <w:r>
        <w:rPr>
          <w:rFonts w:hint="default" w:ascii="Times New Roman" w:hAnsi="Times New Roman" w:eastAsia="宋体" w:cs="Times New Roman"/>
          <w:color w:val="auto"/>
          <w:sz w:val="24"/>
          <w:lang w:val="en-US" w:eastAsia="zh-CN"/>
        </w:rPr>
        <w:t xml:space="preserve">服务全部履行完毕、项目验收合格且无违约情形后30个工作日内无息退还履约保证金。</w:t>
      </w:r>
      <w:r>
        <w:rPr>
          <w:rFonts w:ascii="Times New Roman" w:hAnsi="Times New Roman" w:eastAsia="宋体" w:cs="Times New Roman"/>
          <w:color w:val="auto"/>
          <w:sz w:val="24"/>
        </w:rPr>
        <w:t xml:space="preserve">采用保函时，乙方应保证保函在本合同履行期内持续有效，所需的费用由乙方承担。</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八</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转包和分包</w:t>
      </w:r>
      <w:r/>
    </w:p>
    <w:p>
      <w:pPr>
        <w:pStyle w:val="872"/>
        <w:numPr>
          <w:ilvl w:val="0"/>
          <w:numId w:val="0"/>
        </w:numPr>
        <w:ind w:left="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8</w:t>
      </w:r>
      <w:r>
        <w:rPr>
          <w:rFonts w:hint="default" w:ascii="Times New Roman" w:hAnsi="Times New Roman" w:eastAsia="宋体" w:cs="Times New Roman"/>
          <w:b w:val="0"/>
          <w:color w:val="auto"/>
          <w:sz w:val="24"/>
        </w:rPr>
        <w:t xml:space="preserve">.1</w:t>
      </w:r>
      <w:r>
        <w:rPr>
          <w:rFonts w:ascii="Times New Roman" w:hAnsi="Times New Roman" w:eastAsia="宋体" w:cs="Times New Roman"/>
          <w:color w:val="auto"/>
          <w:sz w:val="24"/>
        </w:rPr>
        <w:t xml:space="preserve">本合同范围内的服务，应由乙方直接服务，不得转让他人服务。</w:t>
      </w:r>
      <w:r/>
    </w:p>
    <w:p>
      <w:pPr>
        <w:pStyle w:val="872"/>
        <w:numPr>
          <w:ilvl w:val="0"/>
          <w:numId w:val="0"/>
        </w:numPr>
        <w:ind w:left="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8</w:t>
      </w:r>
      <w:r>
        <w:rPr>
          <w:rFonts w:hint="default" w:ascii="Times New Roman" w:hAnsi="Times New Roman" w:eastAsia="宋体" w:cs="Times New Roman"/>
          <w:b w:val="0"/>
          <w:color w:val="auto"/>
          <w:sz w:val="24"/>
        </w:rPr>
        <w:t xml:space="preserve">.2</w:t>
      </w:r>
      <w:r>
        <w:rPr>
          <w:rFonts w:ascii="Times New Roman" w:hAnsi="Times New Roman" w:eastAsia="宋体" w:cs="Times New Roman"/>
          <w:color w:val="auto"/>
          <w:sz w:val="24"/>
        </w:rPr>
        <w:t xml:space="preserve">除非得到甲方的书面同意，乙方不得部分分包给他人服务。</w:t>
      </w:r>
      <w:r/>
    </w:p>
    <w:p>
      <w:pPr>
        <w:pStyle w:val="872"/>
        <w:numPr>
          <w:ilvl w:val="0"/>
          <w:numId w:val="0"/>
        </w:numPr>
        <w:ind w:left="0" w:firstLine="480"/>
        <w:jc w:val="both"/>
        <w:widowControl/>
        <w:tabs>
          <w:tab w:val="left" w:pos="900" w:leader="none"/>
        </w:tabs>
        <w:rPr>
          <w:rFonts w:ascii="Times New Roman" w:hAnsi="Times New Roman" w:eastAsia="宋体" w:cs="Times New Roman"/>
          <w:b w:val="0"/>
          <w:color w:val="auto"/>
          <w:sz w:val="24"/>
        </w:rPr>
      </w:pPr>
      <w:r>
        <w:rPr>
          <w:rFonts w:hint="eastAsia" w:cs="Times New Roman"/>
          <w:b w:val="0"/>
          <w:color w:val="auto"/>
          <w:sz w:val="24"/>
          <w:lang w:val="en-US" w:eastAsia="zh-CN"/>
        </w:rPr>
        <w:t xml:space="preserve">8</w:t>
      </w:r>
      <w:r>
        <w:rPr>
          <w:rFonts w:hint="default" w:ascii="Times New Roman" w:hAnsi="Times New Roman" w:eastAsia="宋体" w:cs="Times New Roman"/>
          <w:b w:val="0"/>
          <w:color w:val="auto"/>
          <w:sz w:val="24"/>
        </w:rPr>
        <w:t xml:space="preserve">.3</w:t>
      </w:r>
      <w:r>
        <w:rPr>
          <w:rFonts w:ascii="Times New Roman" w:hAnsi="Times New Roman" w:eastAsia="宋体" w:cs="Times New Roman"/>
          <w:color w:val="auto"/>
          <w:sz w:val="24"/>
        </w:rPr>
        <w:t xml:space="preserve">如有转让和未经甲方同意的分包行为，甲方有权终止合同。</w:t>
      </w:r>
      <w:r/>
    </w:p>
    <w:p>
      <w:pPr>
        <w:pStyle w:val="872"/>
        <w:numPr>
          <w:ilvl w:val="0"/>
          <w:numId w:val="0"/>
        </w:numPr>
        <w:ind w:left="0" w:firstLine="480"/>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九</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残疾人服务综合管理软件系统</w:t>
      </w:r>
      <w:r/>
    </w:p>
    <w:p>
      <w:pPr>
        <w:pStyle w:val="872"/>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乙方针对</w:t>
      </w:r>
      <w:r>
        <w:rPr>
          <w:rFonts w:hint="eastAsia" w:cs="Times New Roman"/>
          <w:color w:val="auto"/>
          <w:sz w:val="24"/>
          <w:lang w:eastAsia="zh-CN"/>
        </w:rPr>
        <w:t xml:space="preserve">大丰区精神智力重度肢体残疾人托养服务项目</w:t>
      </w:r>
      <w:r>
        <w:rPr>
          <w:rFonts w:ascii="Times New Roman" w:hAnsi="Times New Roman" w:eastAsia="宋体" w:cs="Times New Roman"/>
          <w:color w:val="auto"/>
          <w:sz w:val="24"/>
        </w:rPr>
        <w:t xml:space="preserve">提供 “残疾人点单→服务平台派单→服务人员上门服务→残疾人评价”的工单闭环管理模式，实现以智能工单为核心的居家托养服务模式的残疾人服务综合管理软件系统接入、操作、维护等服务。平台终端至少包含（</w:t>
      </w:r>
      <w:r>
        <w:rPr>
          <w:rFonts w:ascii="Times New Roman" w:hAnsi="Times New Roman" w:eastAsia="宋体" w:cs="Times New Roman"/>
          <w:color w:val="auto"/>
          <w:sz w:val="24"/>
        </w:rPr>
        <w:t xml:space="preserve">残疾人端、机构端、服务人员端、</w:t>
      </w:r>
      <w:r>
        <w:rPr>
          <w:rFonts w:hint="eastAsia" w:cs="Times New Roman"/>
          <w:color w:val="auto"/>
          <w:sz w:val="24"/>
          <w:lang w:val="en-US" w:eastAsia="zh-CN"/>
        </w:rPr>
        <w:t xml:space="preserve">监管部门</w:t>
      </w:r>
      <w:r>
        <w:rPr>
          <w:rFonts w:ascii="Times New Roman" w:hAnsi="Times New Roman" w:eastAsia="宋体" w:cs="Times New Roman"/>
          <w:color w:val="auto"/>
          <w:sz w:val="24"/>
        </w:rPr>
        <w:t xml:space="preserve">端等</w:t>
      </w:r>
      <w:r>
        <w:rPr>
          <w:rFonts w:ascii="Times New Roman" w:hAnsi="Times New Roman" w:eastAsia="宋体" w:cs="Times New Roman"/>
          <w:color w:val="auto"/>
          <w:sz w:val="24"/>
        </w:rPr>
        <w:t xml:space="preserve">）；网络调度平台至少包含（呼叫服务、残疾人基本信息和健康档案管理、服务订单管理、账号管理等）；服务人员端至少包含（现场拍照、语音评价、服务定位、订单备注等），并注意保密服务影像、图片等信息数据，不得</w:t>
      </w:r>
      <w:r>
        <w:rPr>
          <w:rFonts w:hint="eastAsia" w:cs="Times New Roman"/>
          <w:color w:val="auto"/>
          <w:sz w:val="24"/>
          <w:lang w:eastAsia="zh-CN"/>
        </w:rPr>
        <w:t xml:space="preserve">私自或故意泄露</w:t>
      </w:r>
      <w:r>
        <w:rPr>
          <w:rFonts w:ascii="Times New Roman" w:hAnsi="Times New Roman" w:eastAsia="宋体" w:cs="Times New Roman"/>
          <w:color w:val="auto"/>
          <w:sz w:val="24"/>
        </w:rPr>
        <w:t xml:space="preserve">。</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宋体" w:hAnsi="宋体" w:eastAsia="宋体" w:cs="宋体"/>
          <w:b w:val="0"/>
          <w:color w:val="auto"/>
          <w:sz w:val="24"/>
        </w:rPr>
        <w:t xml:space="preserve">十、</w:t>
      </w:r>
      <w:r>
        <w:rPr>
          <w:rFonts w:ascii="Times New Roman" w:hAnsi="Times New Roman" w:eastAsia="宋体" w:cs="Times New Roman"/>
          <w:color w:val="auto"/>
          <w:sz w:val="24"/>
        </w:rPr>
        <w:t xml:space="preserve">合同款支付与考核</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0</w:t>
      </w:r>
      <w:r>
        <w:rPr>
          <w:rFonts w:hint="default" w:ascii="Times New Roman" w:hAnsi="Times New Roman" w:eastAsia="宋体" w:cs="Times New Roman"/>
          <w:b w:val="0"/>
          <w:color w:val="auto"/>
          <w:sz w:val="24"/>
        </w:rPr>
        <w:t xml:space="preserve">.1</w:t>
      </w:r>
      <w:r>
        <w:rPr>
          <w:rFonts w:ascii="Times New Roman" w:hAnsi="Times New Roman" w:eastAsia="宋体" w:cs="Times New Roman"/>
          <w:color w:val="auto"/>
          <w:sz w:val="24"/>
        </w:rPr>
        <w:t xml:space="preserve">合同价款支付</w:t>
      </w:r>
      <w:r/>
    </w:p>
    <w:p>
      <w:pPr>
        <w:pStyle w:val="872"/>
        <w:numPr>
          <w:ilvl w:val="0"/>
          <w:numId w:val="0"/>
        </w:numPr>
        <w:ind w:left="0" w:firstLine="480"/>
        <w:jc w:val="both"/>
        <w:widowControl/>
        <w:tabs>
          <w:tab w:val="left" w:pos="120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0</w:t>
      </w:r>
      <w:r>
        <w:rPr>
          <w:rFonts w:hint="default" w:ascii="Times New Roman" w:hAnsi="Times New Roman" w:eastAsia="宋体" w:cs="Times New Roman"/>
          <w:b w:val="0"/>
          <w:color w:val="auto"/>
          <w:sz w:val="24"/>
        </w:rPr>
        <w:t xml:space="preserve">.1.1</w:t>
      </w:r>
      <w:r>
        <w:rPr>
          <w:rFonts w:ascii="Times New Roman" w:hAnsi="Times New Roman" w:eastAsia="宋体" w:cs="Times New Roman"/>
          <w:color w:val="auto"/>
          <w:sz w:val="24"/>
        </w:rPr>
        <w:t xml:space="preserve">预付款：本项目预付款总金额为年服务费的 30%。</w:t>
      </w:r>
      <w:r/>
    </w:p>
    <w:p>
      <w:pPr>
        <w:pStyle w:val="872"/>
        <w:numPr>
          <w:ilvl w:val="0"/>
          <w:numId w:val="0"/>
        </w:numPr>
        <w:ind w:left="0" w:firstLine="480"/>
        <w:jc w:val="both"/>
        <w:widowControl/>
        <w:tabs>
          <w:tab w:val="left" w:pos="120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0</w:t>
      </w:r>
      <w:r>
        <w:rPr>
          <w:rFonts w:hint="default" w:ascii="Times New Roman" w:hAnsi="Times New Roman" w:eastAsia="宋体" w:cs="Times New Roman"/>
          <w:b w:val="0"/>
          <w:color w:val="auto"/>
          <w:sz w:val="24"/>
        </w:rPr>
        <w:t xml:space="preserve">.1.2</w:t>
      </w:r>
      <w:r>
        <w:rPr>
          <w:rFonts w:ascii="Times New Roman" w:hAnsi="Times New Roman" w:eastAsia="宋体" w:cs="Times New Roman"/>
          <w:color w:val="auto"/>
          <w:sz w:val="24"/>
        </w:rPr>
        <w:t xml:space="preserve">季度工作量服务费：甲方对乙方实行季度考核制度，进入正式服务期后，乙方按季度上报完成的工作量服务费，经甲方核定后，无特殊情况于次月结算拨付完成的工作量服务费，因乙方提供的结算材料不及时等原因造成的时间拖延，由乙方自行承担责任。</w:t>
      </w:r>
      <w:r/>
    </w:p>
    <w:p>
      <w:pPr>
        <w:pStyle w:val="872"/>
        <w:numPr>
          <w:ilvl w:val="0"/>
          <w:numId w:val="0"/>
        </w:numPr>
        <w:ind w:left="0" w:firstLine="480"/>
        <w:jc w:val="both"/>
        <w:widowControl/>
        <w:tabs>
          <w:tab w:val="left" w:pos="1020" w:leader="none"/>
        </w:tabs>
        <w:rPr>
          <w:rFonts w:ascii="Times New Roman" w:hAnsi="Times New Roman" w:eastAsia="宋体" w:cs="Times New Roman"/>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0</w:t>
      </w:r>
      <w:r>
        <w:rPr>
          <w:rFonts w:hint="default" w:ascii="Times New Roman" w:hAnsi="Times New Roman" w:eastAsia="宋体" w:cs="Times New Roman"/>
          <w:b w:val="0"/>
          <w:color w:val="auto"/>
          <w:sz w:val="24"/>
        </w:rPr>
        <w:t xml:space="preserve">.2</w:t>
      </w:r>
      <w:r>
        <w:rPr>
          <w:rFonts w:ascii="Times New Roman" w:hAnsi="Times New Roman" w:eastAsia="宋体" w:cs="Times New Roman"/>
          <w:color w:val="auto"/>
          <w:sz w:val="24"/>
        </w:rPr>
        <w:t xml:space="preserve">考核标准：季度考核满意度均达到 90%以上，全额给付季度服务经费；满意度在85%—90%，扣除当季度经费的 2%；满意度在 80%—85%，扣除当季度经费的 5%；考核满意度在75%—80%，扣除当季度经费的 10%；考核满意度低于 75%，扣除当季度经费的 20%并责令整改，逾期不整改或整改仍不合格的，甲方可自行终止合同。</w:t>
      </w:r>
      <w:r/>
    </w:p>
    <w:p>
      <w:pPr>
        <w:pStyle w:val="872"/>
        <w:numPr>
          <w:ilvl w:val="0"/>
          <w:numId w:val="0"/>
        </w:numPr>
        <w:ind w:left="0" w:firstLine="480"/>
        <w:jc w:val="both"/>
        <w:widowControl/>
        <w:tabs>
          <w:tab w:val="left" w:pos="1020" w:leader="none"/>
        </w:tabs>
        <w:rPr>
          <w:rFonts w:hint="eastAsia" w:cs="Times New Roman"/>
          <w:color w:val="auto"/>
          <w:sz w:val="24"/>
          <w:lang w:val="en-US" w:eastAsia="zh-CN"/>
        </w:rPr>
      </w:pPr>
      <w:r>
        <w:rPr>
          <w:rFonts w:hint="eastAsia" w:cs="Times New Roman"/>
          <w:color w:val="auto"/>
          <w:sz w:val="24"/>
          <w:lang w:eastAsia="zh-CN"/>
        </w:rPr>
        <w:t xml:space="preserve">（</w:t>
      </w:r>
      <w:r>
        <w:rPr>
          <w:rFonts w:hint="eastAsia" w:cs="Times New Roman"/>
          <w:color w:val="auto"/>
          <w:sz w:val="24"/>
          <w:lang w:val="en-US" w:eastAsia="zh-CN"/>
        </w:rPr>
        <w:t xml:space="preserve">补充条款：采购人形成季度考核结果后书面送达乙方；乙方对考核结果有异议，可在收到考核结果3个工作日内向采购人申请复核，采购人组织复核并出具复核意见，复核期间暂不执行扣款。）</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0</w:t>
      </w:r>
      <w:r>
        <w:rPr>
          <w:rFonts w:hint="default" w:ascii="Times New Roman" w:hAnsi="Times New Roman" w:eastAsia="宋体" w:cs="Times New Roman"/>
          <w:b w:val="0"/>
          <w:color w:val="auto"/>
          <w:sz w:val="24"/>
        </w:rPr>
        <w:t xml:space="preserve">.3</w:t>
      </w:r>
      <w:r>
        <w:rPr>
          <w:rFonts w:ascii="Times New Roman" w:hAnsi="Times New Roman" w:eastAsia="宋体" w:cs="Times New Roman"/>
          <w:color w:val="auto"/>
          <w:sz w:val="24"/>
        </w:rPr>
        <w:t xml:space="preserve">当采购数量与实际使用数量不一致时，按实际服务量进行计算，费用按中标全费用综合单价计取 。</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0</w:t>
      </w:r>
      <w:r>
        <w:rPr>
          <w:rFonts w:hint="default" w:ascii="Times New Roman" w:hAnsi="Times New Roman" w:eastAsia="宋体" w:cs="Times New Roman"/>
          <w:b w:val="0"/>
          <w:color w:val="auto"/>
          <w:sz w:val="24"/>
        </w:rPr>
        <w:t xml:space="preserve">.4</w:t>
      </w:r>
      <w:r>
        <w:rPr>
          <w:rFonts w:ascii="Times New Roman" w:hAnsi="Times New Roman" w:eastAsia="宋体" w:cs="Times New Roman"/>
          <w:color w:val="auto"/>
          <w:sz w:val="24"/>
        </w:rPr>
        <w:t xml:space="preserve">本合同执行中相关的一切税费均由乙方负担。</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宋体" w:hAnsi="宋体" w:eastAsia="宋体" w:cs="宋体"/>
          <w:b w:val="0"/>
          <w:color w:val="auto"/>
          <w:sz w:val="24"/>
        </w:rPr>
        <w:t xml:space="preserve">十</w:t>
      </w:r>
      <w:r>
        <w:rPr>
          <w:rFonts w:hint="eastAsia" w:ascii="宋体" w:hAnsi="宋体" w:cs="宋体"/>
          <w:b w:val="0"/>
          <w:color w:val="auto"/>
          <w:sz w:val="24"/>
          <w:lang w:val="en-US" w:eastAsia="zh-CN"/>
        </w:rPr>
        <w:t xml:space="preserve">一</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知识产权</w:t>
      </w:r>
      <w:r/>
    </w:p>
    <w:p>
      <w:pPr>
        <w:pStyle w:val="872"/>
        <w:ind w:left="0" w:firstLine="480"/>
        <w:jc w:val="both"/>
        <w:widowControl/>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乙方保证所交付的服务(包含与服务相关的货物)的所有权完全属于乙方且无任何抵押、查封等产权瑕疵。</w:t>
      </w:r>
      <w:r>
        <w:rPr>
          <w:rFonts w:ascii="Times New Roman" w:hAnsi="Times New Roman" w:eastAsia="宋体" w:cs="Times New Roman"/>
          <w:color w:val="auto"/>
          <w:sz w:val="24"/>
        </w:rPr>
        <w:t xml:space="preserve">乙方应保证甲方在使用、接受本合同中的服务或其任何一部分时不接受第三方提出</w:t>
      </w:r>
      <w:r>
        <w:rPr>
          <w:rFonts w:hint="eastAsia" w:cs="Times New Roman"/>
          <w:color w:val="auto"/>
          <w:sz w:val="24"/>
          <w:lang w:eastAsia="zh-CN"/>
        </w:rPr>
        <w:t xml:space="preserve">的侵犯</w:t>
      </w:r>
      <w:r>
        <w:rPr>
          <w:rFonts w:ascii="Times New Roman" w:hAnsi="Times New Roman" w:eastAsia="宋体" w:cs="Times New Roman"/>
          <w:color w:val="auto"/>
          <w:sz w:val="24"/>
        </w:rPr>
        <w:t xml:space="preserve">其专利权、版权、商标权和工业设计权等知识产权的起诉。一旦出现侵权， 由乙方负全部责任。</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十</w:t>
      </w:r>
      <w:r>
        <w:rPr>
          <w:rFonts w:hint="eastAsia" w:ascii="宋体" w:hAnsi="宋体" w:cs="宋体"/>
          <w:b w:val="0"/>
          <w:color w:val="auto"/>
          <w:sz w:val="24"/>
          <w:highlight w:val="none"/>
          <w:lang w:val="en-US" w:eastAsia="zh-CN"/>
        </w:rPr>
        <w:t xml:space="preserve">二</w:t>
      </w:r>
      <w:r>
        <w:rPr>
          <w:rFonts w:hint="eastAsia" w:ascii="宋体" w:hAnsi="宋体" w:eastAsia="宋体" w:cs="宋体"/>
          <w:b w:val="0"/>
          <w:color w:val="auto"/>
          <w:sz w:val="24"/>
          <w:highlight w:val="none"/>
        </w:rPr>
        <w:t xml:space="preserve">、</w:t>
      </w:r>
      <w:r>
        <w:rPr>
          <w:rFonts w:hint="eastAsia" w:ascii="宋体" w:hAnsi="宋体" w:cs="宋体"/>
          <w:b w:val="0"/>
          <w:color w:val="auto"/>
          <w:sz w:val="24"/>
          <w:highlight w:val="none"/>
          <w:lang w:eastAsia="zh-CN"/>
        </w:rPr>
        <w:t xml:space="preserve">档案移交及保存</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本项目服务周期届满并完成项目验收后30个工作日内，成交供应商须将项</w:t>
      </w:r>
      <w:r>
        <w:rPr>
          <w:rFonts w:hint="eastAsia" w:ascii="Times New Roman" w:hAnsi="Times New Roman" w:eastAsia="宋体" w:cs="Times New Roman"/>
          <w:color w:val="auto"/>
          <w:sz w:val="24"/>
          <w:highlight w:val="none"/>
        </w:rPr>
        <w:t xml:space="preserve">目全部原始服务台账、服务对象一人一档资料、评估记录、签到记录、满意度材料、过程佐证纸质原件及全套电子档案整理完毕，完整移交采购人。双方办理档案书面移交手续并签署移交清单。全部业务档案所有权归采购人所有。成交供应商仅可留存复印件备查，不得隐匿、销毁原始服务资料。档案保管按照《中华人民共和国档案法》相关规定执行，服务业务档案保管期限不少于服务合同终止后5年。本项目服务质量质保期为项目验收合格之日起6个月，质保期内采购人有权核查服务台账真实性，发现资料缺失、服务不实，有权要求成交供应商限期整改并承担相应违约责任。</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宋体" w:hAnsi="宋体" w:eastAsia="宋体" w:cs="宋体"/>
          <w:b w:val="0"/>
          <w:color w:val="auto"/>
          <w:sz w:val="24"/>
        </w:rPr>
        <w:t xml:space="preserve">十</w:t>
      </w:r>
      <w:r>
        <w:rPr>
          <w:rFonts w:hint="eastAsia" w:ascii="宋体" w:hAnsi="宋体" w:cs="宋体"/>
          <w:b w:val="0"/>
          <w:color w:val="auto"/>
          <w:sz w:val="24"/>
          <w:lang w:val="en-US" w:eastAsia="zh-CN"/>
        </w:rPr>
        <w:t xml:space="preserve">三</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违约责任</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3</w:t>
      </w:r>
      <w:r>
        <w:rPr>
          <w:rFonts w:hint="default" w:ascii="Times New Roman" w:hAnsi="Times New Roman" w:eastAsia="宋体" w:cs="Times New Roman"/>
          <w:b w:val="0"/>
          <w:color w:val="auto"/>
          <w:sz w:val="24"/>
        </w:rPr>
        <w:t xml:space="preserve">.1</w:t>
      </w:r>
      <w:r>
        <w:rPr>
          <w:rFonts w:ascii="Times New Roman" w:hAnsi="Times New Roman" w:eastAsia="宋体" w:cs="Times New Roman"/>
          <w:color w:val="auto"/>
          <w:sz w:val="24"/>
        </w:rPr>
        <w:t xml:space="preserve">甲乙双方必须遵守本合同并执行合同中的各项约定，保证本合同的正常履行。</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3</w:t>
      </w:r>
      <w:r>
        <w:rPr>
          <w:rFonts w:hint="default" w:ascii="Times New Roman" w:hAnsi="Times New Roman" w:eastAsia="宋体" w:cs="Times New Roman"/>
          <w:b w:val="0"/>
          <w:color w:val="auto"/>
          <w:sz w:val="24"/>
        </w:rPr>
        <w:t xml:space="preserve">.2</w:t>
      </w:r>
      <w:r>
        <w:rPr>
          <w:rFonts w:ascii="Times New Roman" w:hAnsi="Times New Roman" w:eastAsia="宋体" w:cs="Times New Roman"/>
          <w:color w:val="auto"/>
          <w:sz w:val="24"/>
        </w:rPr>
        <w:t xml:space="preserve">如因甲方未能按约及时支付经费，造成乙方难以正常开展服务活动，由甲方承担责任。</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3</w:t>
      </w:r>
      <w:r>
        <w:rPr>
          <w:rFonts w:hint="default" w:ascii="Times New Roman" w:hAnsi="Times New Roman" w:eastAsia="宋体" w:cs="Times New Roman"/>
          <w:b w:val="0"/>
          <w:color w:val="auto"/>
          <w:sz w:val="24"/>
        </w:rPr>
        <w:t xml:space="preserve">.3</w:t>
      </w:r>
      <w:r>
        <w:rPr>
          <w:rFonts w:ascii="Times New Roman" w:hAnsi="Times New Roman" w:eastAsia="宋体" w:cs="Times New Roman"/>
          <w:color w:val="auto"/>
          <w:sz w:val="24"/>
        </w:rPr>
        <w:t xml:space="preserve">在服务过程中，因乙方</w:t>
      </w:r>
      <w:r>
        <w:rPr>
          <w:rFonts w:hint="eastAsia" w:cs="Times New Roman"/>
          <w:color w:val="auto"/>
          <w:sz w:val="24"/>
          <w:lang w:eastAsia="zh-CN"/>
        </w:rPr>
        <w:t xml:space="preserve">原因造成</w:t>
      </w:r>
      <w:r>
        <w:rPr>
          <w:rFonts w:ascii="Times New Roman" w:hAnsi="Times New Roman" w:eastAsia="宋体" w:cs="Times New Roman"/>
          <w:color w:val="auto"/>
          <w:sz w:val="24"/>
        </w:rPr>
        <w:t xml:space="preserve">重大社会影响、安全事故或</w:t>
      </w:r>
      <w:r>
        <w:rPr>
          <w:rFonts w:hint="eastAsia" w:cs="Times New Roman"/>
          <w:color w:val="auto"/>
          <w:sz w:val="24"/>
          <w:lang w:eastAsia="zh-CN"/>
        </w:rPr>
        <w:t xml:space="preserve">未完成合同内容</w:t>
      </w:r>
      <w:r>
        <w:rPr>
          <w:rFonts w:ascii="Times New Roman" w:hAnsi="Times New Roman" w:eastAsia="宋体" w:cs="Times New Roman"/>
          <w:color w:val="auto"/>
          <w:sz w:val="24"/>
        </w:rPr>
        <w:t xml:space="preserve">的，由乙方承担责任。</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3</w:t>
      </w:r>
      <w:r>
        <w:rPr>
          <w:rFonts w:hint="default" w:ascii="Times New Roman" w:hAnsi="Times New Roman" w:eastAsia="宋体" w:cs="Times New Roman"/>
          <w:b w:val="0"/>
          <w:color w:val="auto"/>
          <w:sz w:val="24"/>
        </w:rPr>
        <w:t xml:space="preserve">.4</w:t>
      </w:r>
      <w:r>
        <w:rPr>
          <w:rFonts w:ascii="Times New Roman" w:hAnsi="Times New Roman" w:eastAsia="宋体" w:cs="Times New Roman"/>
          <w:color w:val="auto"/>
          <w:sz w:val="24"/>
        </w:rPr>
        <w:t xml:space="preserve">在服务过程中，因乙方原因造成舆情事件</w:t>
      </w:r>
      <w:r>
        <w:rPr>
          <w:rFonts w:hint="eastAsia" w:cs="Times New Roman"/>
          <w:color w:val="auto"/>
          <w:sz w:val="24"/>
          <w:lang w:eastAsia="zh-CN"/>
        </w:rPr>
        <w:t xml:space="preserve">，</w:t>
      </w:r>
      <w:r>
        <w:rPr>
          <w:rFonts w:hint="eastAsia" w:cs="Times New Roman"/>
          <w:color w:val="auto"/>
          <w:sz w:val="24"/>
          <w:lang w:eastAsia="zh-CN"/>
        </w:rPr>
        <w:t xml:space="preserve">相关责任和后果由乙方全权负责。</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十四</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不可抗力事件处理</w:t>
      </w:r>
      <w:r/>
    </w:p>
    <w:p>
      <w:pPr>
        <w:pStyle w:val="872"/>
        <w:ind w:left="0" w:firstLine="480"/>
        <w:jc w:val="both"/>
        <w:widowControl/>
        <w:rPr>
          <w:rFonts w:ascii="Times New Roman" w:hAnsi="Times New Roman" w:eastAsia="宋体" w:cs="Times New Roman"/>
          <w:color w:val="auto"/>
          <w:sz w:val="24"/>
        </w:rPr>
      </w:pPr>
      <w:r>
        <w:rPr>
          <w:rFonts w:ascii="Times New Roman" w:hAnsi="Times New Roman" w:eastAsia="宋体" w:cs="Times New Roman"/>
          <w:color w:val="auto"/>
          <w:sz w:val="24"/>
        </w:rPr>
        <w:t xml:space="preserve">在合同有效期内，任何一方因不可抗力事件导致不能履行合同，双方可通过协商解除合同。</w:t>
      </w:r>
      <w:r/>
    </w:p>
    <w:p>
      <w:pPr>
        <w:pStyle w:val="872"/>
        <w:numPr>
          <w:ilvl w:val="0"/>
          <w:numId w:val="0"/>
        </w:numPr>
        <w:ind w:left="0" w:firstLine="480"/>
        <w:jc w:val="both"/>
        <w:widowControl/>
        <w:tabs>
          <w:tab w:val="left" w:pos="960" w:leader="none"/>
        </w:tabs>
        <w:rPr>
          <w:rFonts w:hint="eastAsia" w:ascii="宋体" w:hAnsi="宋体" w:eastAsia="宋体" w:cs="宋体"/>
          <w:b w:val="0"/>
          <w:color w:val="auto"/>
          <w:sz w:val="24"/>
        </w:rPr>
      </w:pPr>
      <w:r>
        <w:rPr>
          <w:rFonts w:hint="eastAsia" w:ascii="宋体" w:hAnsi="宋体" w:cs="宋体"/>
          <w:b w:val="0"/>
          <w:color w:val="auto"/>
          <w:sz w:val="24"/>
          <w:lang w:val="en-US" w:eastAsia="zh-CN"/>
        </w:rPr>
        <w:t xml:space="preserve">十五</w:t>
      </w:r>
      <w:r>
        <w:rPr>
          <w:rFonts w:hint="eastAsia" w:ascii="宋体" w:hAnsi="宋体" w:eastAsia="宋体" w:cs="宋体"/>
          <w:b w:val="0"/>
          <w:color w:val="auto"/>
          <w:sz w:val="24"/>
        </w:rPr>
        <w:t xml:space="preserve">、</w:t>
      </w:r>
      <w:r>
        <w:rPr>
          <w:rFonts w:ascii="Times New Roman" w:hAnsi="Times New Roman" w:eastAsia="宋体" w:cs="Times New Roman"/>
          <w:color w:val="auto"/>
          <w:sz w:val="24"/>
        </w:rPr>
        <w:t xml:space="preserve">诉讼</w:t>
      </w:r>
      <w:r/>
    </w:p>
    <w:p>
      <w:pPr>
        <w:pStyle w:val="872"/>
        <w:ind w:left="0" w:firstLine="480"/>
        <w:jc w:val="both"/>
        <w:widowControl/>
        <w:rPr>
          <w:rFonts w:ascii="仿宋" w:hAnsi="仿宋" w:eastAsia="仿宋" w:cs="仿宋"/>
          <w:color w:val="auto"/>
          <w:sz w:val="24"/>
          <w:szCs w:val="24"/>
        </w:rPr>
      </w:pPr>
      <w:r>
        <w:rPr>
          <w:rFonts w:ascii="Times New Roman" w:hAnsi="Times New Roman" w:eastAsia="宋体" w:cs="Times New Roman"/>
          <w:color w:val="auto"/>
          <w:sz w:val="24"/>
        </w:rPr>
        <w:t xml:space="preserve">双方在执行合同中所发生的一切争议，应通过协商解决。如协商不成， 可向合同签订地法院起诉，合同签订地为甲方所在地。</w:t>
      </w:r>
      <w:r/>
    </w:p>
    <w:p>
      <w:pPr>
        <w:pStyle w:val="872"/>
        <w:numPr>
          <w:ilvl w:val="0"/>
          <w:numId w:val="0"/>
        </w:numPr>
        <w:ind w:firstLine="480"/>
        <w:jc w:val="both"/>
        <w:widowControl/>
        <w:tabs>
          <w:tab w:val="left" w:pos="960" w:leader="none"/>
        </w:tabs>
        <w:rPr>
          <w:rFonts w:hint="eastAsia" w:ascii="宋体" w:hAnsi="宋体" w:eastAsia="宋体" w:cs="宋体"/>
          <w:b w:val="0"/>
          <w:color w:val="auto"/>
          <w:sz w:val="24"/>
        </w:rPr>
      </w:pPr>
      <w:r>
        <w:rPr>
          <w:rFonts w:hint="eastAsia" w:cs="Times New Roman"/>
          <w:color w:val="auto"/>
          <w:sz w:val="24"/>
          <w:lang w:val="en-US" w:eastAsia="zh-CN"/>
        </w:rPr>
        <w:t xml:space="preserve">十六</w:t>
      </w:r>
      <w:r>
        <w:rPr>
          <w:rFonts w:hint="eastAsia" w:cs="Times New Roman"/>
          <w:color w:val="auto"/>
          <w:sz w:val="24"/>
          <w:lang w:eastAsia="zh-CN"/>
        </w:rPr>
        <w:t xml:space="preserve">、</w:t>
      </w:r>
      <w:r>
        <w:rPr>
          <w:rFonts w:ascii="Times New Roman" w:hAnsi="Times New Roman" w:eastAsia="宋体" w:cs="Times New Roman"/>
          <w:color w:val="auto"/>
          <w:sz w:val="24"/>
        </w:rPr>
        <w:t xml:space="preserve">合同生效及其他</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.1</w:t>
      </w:r>
      <w:r>
        <w:rPr>
          <w:rFonts w:ascii="Times New Roman" w:hAnsi="Times New Roman" w:eastAsia="宋体" w:cs="Times New Roman"/>
          <w:color w:val="auto"/>
          <w:sz w:val="24"/>
        </w:rPr>
        <w:t xml:space="preserve">本合同经双方法定代表人或授权的委托代理人签字并加盖单位公章后生效。</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.2</w:t>
      </w:r>
      <w:r>
        <w:rPr>
          <w:rFonts w:ascii="Times New Roman" w:hAnsi="Times New Roman" w:eastAsia="宋体" w:cs="Times New Roman"/>
          <w:color w:val="auto"/>
          <w:sz w:val="24"/>
        </w:rPr>
        <w:t xml:space="preserve">本项目合同履行期限暂定一年。经甲方考核同意后，合同一年一续签，本项目总合同履行期限不超过三年。</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.3</w:t>
      </w:r>
      <w:r>
        <w:rPr>
          <w:rFonts w:ascii="Times New Roman" w:hAnsi="Times New Roman" w:eastAsia="宋体" w:cs="Times New Roman"/>
          <w:color w:val="auto"/>
          <w:sz w:val="24"/>
        </w:rPr>
        <w:t xml:space="preserve">本合同未尽事宜，经双方协商一致后签订补充协议，补充协议与本合同具有同等法律效力。</w:t>
      </w:r>
      <w:r/>
    </w:p>
    <w:p>
      <w:pPr>
        <w:pStyle w:val="872"/>
        <w:numPr>
          <w:ilvl w:val="0"/>
          <w:numId w:val="0"/>
        </w:numPr>
        <w:ind w:left="0" w:firstLine="480"/>
        <w:jc w:val="both"/>
        <w:widowControl/>
        <w:tabs>
          <w:tab w:val="left" w:pos="1020" w:leader="none"/>
        </w:tabs>
        <w:rPr>
          <w:rFonts w:ascii="Times New Roman" w:hAnsi="Times New Roman" w:eastAsia="宋体" w:cs="Times New Roman"/>
          <w:b w:val="0"/>
          <w:color w:val="auto"/>
          <w:sz w:val="24"/>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.4</w:t>
      </w:r>
      <w:r>
        <w:rPr>
          <w:rFonts w:ascii="Times New Roman" w:hAnsi="Times New Roman" w:eastAsia="宋体" w:cs="Times New Roman"/>
          <w:color w:val="auto"/>
          <w:sz w:val="24"/>
        </w:rPr>
        <w:t xml:space="preserve">本合同未尽事宜，遵照《中华人民共和国民法典》有关条文执行。</w:t>
      </w:r>
      <w:r/>
    </w:p>
    <w:p>
      <w:pPr>
        <w:pStyle w:val="872"/>
        <w:numPr>
          <w:ilvl w:val="0"/>
          <w:numId w:val="0"/>
        </w:numPr>
        <w:ind w:left="0" w:firstLine="480"/>
        <w:jc w:val="both"/>
        <w:widowControl/>
        <w:tabs>
          <w:tab w:val="left" w:pos="1020" w:leader="none"/>
        </w:tabs>
        <w:rPr>
          <w:rFonts w:hint="default" w:ascii="Times New Roman" w:hAnsi="Times New Roman" w:eastAsia="宋体" w:cs="Times New Roman"/>
          <w:color w:val="auto"/>
          <w:spacing w:val="-15"/>
          <w:sz w:val="24"/>
          <w:szCs w:val="21"/>
          <w:lang w:eastAsia="en-US"/>
        </w:rPr>
      </w:pPr>
      <w:r>
        <w:rPr>
          <w:rFonts w:hint="default" w:ascii="Times New Roman" w:hAnsi="Times New Roman" w:eastAsia="宋体" w:cs="Times New Roman"/>
          <w:b w:val="0"/>
          <w:color w:val="auto"/>
          <w:sz w:val="24"/>
        </w:rPr>
        <w:t xml:space="preserve">1</w:t>
      </w:r>
      <w:r>
        <w:rPr>
          <w:rFonts w:hint="eastAsia" w:cs="Times New Roman"/>
          <w:b w:val="0"/>
          <w:color w:val="auto"/>
          <w:sz w:val="24"/>
          <w:lang w:val="en-US" w:eastAsia="zh-CN"/>
        </w:rPr>
        <w:t xml:space="preserve">6</w:t>
      </w:r>
      <w:r>
        <w:rPr>
          <w:rFonts w:hint="default" w:ascii="Times New Roman" w:hAnsi="Times New Roman" w:eastAsia="宋体" w:cs="Times New Roman"/>
          <w:b w:val="0"/>
          <w:color w:val="auto"/>
          <w:sz w:val="24"/>
        </w:rPr>
        <w:t xml:space="preserve">.5</w:t>
      </w:r>
      <w:r>
        <w:rPr>
          <w:rFonts w:ascii="Times New Roman" w:hAnsi="Times New Roman" w:eastAsia="宋体" w:cs="Times New Roman"/>
          <w:color w:val="auto"/>
          <w:sz w:val="24"/>
        </w:rPr>
        <w:t xml:space="preserve">本合同正本一式</w:t>
      </w:r>
      <w:r>
        <w:rPr>
          <w:rFonts w:ascii="Times New Roman" w:hAnsi="Times New Roman" w:eastAsia="宋体" w:cs="Times New Roman"/>
          <w:color w:val="auto"/>
          <w:sz w:val="24"/>
          <w:u w:val="single"/>
        </w:rPr>
        <w:t xml:space="preserve">肆</w:t>
      </w:r>
      <w:r>
        <w:rPr>
          <w:rFonts w:ascii="Times New Roman" w:hAnsi="Times New Roman" w:eastAsia="宋体" w:cs="Times New Roman"/>
          <w:color w:val="auto"/>
          <w:sz w:val="24"/>
        </w:rPr>
        <w:t xml:space="preserve">份，甲、乙双方各执贰份。</w:t>
      </w:r>
      <w:r/>
    </w:p>
    <w:p>
      <w:pPr>
        <w:ind w:firstLine="420"/>
        <w:jc w:val="left"/>
        <w:spacing w:before="69" w:after="120" w:afterAutospacing="0" w:line="360" w:lineRule="auto"/>
        <w:widowControl/>
        <w:rPr>
          <w:rFonts w:hint="default" w:ascii="Times New Roman" w:hAnsi="Times New Roman" w:eastAsia="宋体" w:cs="Times New Roman"/>
          <w:color w:val="auto"/>
          <w:sz w:val="24"/>
          <w:szCs w:val="21"/>
          <w:lang w:eastAsia="en-US"/>
        </w:rPr>
      </w:pPr>
      <w:r>
        <w:rPr>
          <w:rFonts w:hint="default" w:ascii="Times New Roman" w:hAnsi="Times New Roman" w:eastAsia="宋体" w:cs="Times New Roman"/>
          <w:color w:val="auto"/>
          <w:spacing w:val="-15"/>
          <w:sz w:val="24"/>
          <w:szCs w:val="21"/>
          <w:lang w:eastAsia="en-US"/>
        </w:rPr>
        <w:t xml:space="preserve">甲方：</w:t>
      </w:r>
      <w:r>
        <w:rPr>
          <w:rFonts w:hint="default" w:ascii="Times New Roman" w:hAnsi="Times New Roman" w:eastAsia="宋体" w:cs="Times New Roman"/>
          <w:color w:val="auto"/>
          <w:spacing w:val="1"/>
          <w:sz w:val="24"/>
          <w:szCs w:val="21"/>
          <w:lang w:eastAsia="en-US"/>
        </w:rPr>
        <w:t xml:space="preserve">                                </w:t>
      </w:r>
      <w:r>
        <w:rPr>
          <w:rFonts w:hint="default" w:ascii="Times New Roman" w:hAnsi="Times New Roman" w:eastAsia="宋体" w:cs="Times New Roman"/>
          <w:color w:val="auto"/>
          <w:sz w:val="24"/>
          <w:szCs w:val="21"/>
          <w:lang w:eastAsia="en-US"/>
        </w:rPr>
        <w:t xml:space="preserve">   </w:t>
      </w:r>
      <w:r>
        <w:rPr>
          <w:rFonts w:hint="default" w:ascii="Times New Roman" w:hAnsi="Times New Roman" w:eastAsia="宋体" w:cs="Times New Roman"/>
          <w:color w:val="auto"/>
          <w:spacing w:val="-15"/>
          <w:sz w:val="24"/>
          <w:szCs w:val="21"/>
          <w:lang w:eastAsia="en-US"/>
        </w:rPr>
        <w:t xml:space="preserve">乙方：</w:t>
      </w:r>
      <w:r/>
    </w:p>
    <w:p>
      <w:pPr>
        <w:ind w:left="480" w:firstLine="0"/>
        <w:jc w:val="left"/>
        <w:spacing w:before="309" w:after="120" w:afterAutospacing="0" w:line="360" w:lineRule="auto"/>
        <w:widowControl/>
        <w:rPr>
          <w:rFonts w:hint="default" w:ascii="Times New Roman" w:hAnsi="Times New Roman" w:eastAsia="宋体" w:cs="Times New Roman"/>
          <w:color w:val="auto"/>
          <w:sz w:val="24"/>
          <w:szCs w:val="21"/>
          <w:lang w:eastAsia="en-US"/>
        </w:rPr>
      </w:pPr>
      <w:r>
        <w:rPr>
          <w:rFonts w:hint="default" w:ascii="Times New Roman" w:hAnsi="Times New Roman" w:eastAsia="宋体" w:cs="Times New Roman"/>
          <w:color w:val="auto"/>
          <w:spacing w:val="-3"/>
          <w:sz w:val="24"/>
          <w:szCs w:val="21"/>
          <w:lang w:eastAsia="en-US"/>
        </w:rPr>
        <w:t xml:space="preserve">地址：                     </w:t>
      </w:r>
      <w:r>
        <w:rPr>
          <w:rFonts w:hint="default" w:ascii="Times New Roman" w:hAnsi="Times New Roman" w:eastAsia="宋体" w:cs="Times New Roman"/>
          <w:color w:val="auto"/>
          <w:spacing w:val="-4"/>
          <w:sz w:val="24"/>
          <w:szCs w:val="21"/>
          <w:lang w:eastAsia="en-US"/>
        </w:rPr>
        <w:t xml:space="preserve">              </w:t>
      </w:r>
      <w:r>
        <w:rPr>
          <w:rFonts w:hint="eastAsia" w:cs="Times New Roman"/>
          <w:color w:val="auto"/>
          <w:spacing w:val="-4"/>
          <w:sz w:val="24"/>
          <w:szCs w:val="21"/>
          <w:lang w:val="en-US" w:eastAsia="zh-CN"/>
        </w:rPr>
        <w:t xml:space="preserve"> </w:t>
      </w:r>
      <w:r>
        <w:rPr>
          <w:rFonts w:hint="default" w:ascii="Times New Roman" w:hAnsi="Times New Roman" w:eastAsia="宋体" w:cs="Times New Roman"/>
          <w:color w:val="auto"/>
          <w:spacing w:val="-4"/>
          <w:sz w:val="24"/>
          <w:szCs w:val="21"/>
          <w:lang w:eastAsia="en-US"/>
        </w:rPr>
        <w:t xml:space="preserve">地址：</w:t>
      </w:r>
      <w:r/>
    </w:p>
    <w:p>
      <w:pPr>
        <w:ind w:left="480" w:firstLine="0"/>
        <w:jc w:val="left"/>
        <w:spacing w:before="297" w:after="120" w:afterAutospacing="0" w:line="360" w:lineRule="auto"/>
        <w:widowControl/>
        <w:rPr>
          <w:rFonts w:hint="default" w:ascii="Times New Roman" w:hAnsi="Times New Roman" w:eastAsia="宋体" w:cs="Times New Roman"/>
          <w:color w:val="auto"/>
          <w:sz w:val="24"/>
          <w:szCs w:val="21"/>
          <w:lang w:eastAsia="en-US"/>
        </w:rPr>
      </w:pPr>
      <w:r>
        <w:rPr>
          <w:rFonts w:hint="default" w:ascii="Times New Roman" w:hAnsi="Times New Roman" w:eastAsia="宋体" w:cs="Times New Roman"/>
          <w:color w:val="auto"/>
          <w:spacing w:val="-1"/>
          <w:sz w:val="24"/>
          <w:szCs w:val="21"/>
          <w:lang w:eastAsia="en-US"/>
        </w:rPr>
        <w:t xml:space="preserve">法定代表人或授权代表：                  </w:t>
      </w:r>
      <w:r>
        <w:rPr>
          <w:rFonts w:hint="eastAsia" w:cs="Times New Roman"/>
          <w:color w:val="auto"/>
          <w:spacing w:val="-1"/>
          <w:sz w:val="24"/>
          <w:szCs w:val="21"/>
          <w:lang w:val="en-US" w:eastAsia="zh-CN"/>
        </w:rPr>
        <w:t xml:space="preserve"> </w:t>
      </w:r>
      <w:r>
        <w:rPr>
          <w:rFonts w:hint="default" w:ascii="Times New Roman" w:hAnsi="Times New Roman" w:eastAsia="宋体" w:cs="Times New Roman"/>
          <w:color w:val="auto"/>
          <w:spacing w:val="-1"/>
          <w:sz w:val="24"/>
          <w:szCs w:val="21"/>
          <w:lang w:eastAsia="en-US"/>
        </w:rPr>
        <w:t xml:space="preserve">法定代表人或授权代表：</w:t>
      </w:r>
      <w:r/>
    </w:p>
    <w:p>
      <w:pPr>
        <w:ind w:left="480" w:firstLine="0"/>
        <w:jc w:val="left"/>
        <w:spacing w:before="308" w:after="120" w:afterAutospacing="0" w:line="360" w:lineRule="auto"/>
        <w:widowControl/>
        <w:rPr>
          <w:rFonts w:hint="default" w:ascii="Times New Roman" w:hAnsi="Times New Roman" w:eastAsia="宋体" w:cs="Times New Roman"/>
          <w:color w:val="auto"/>
          <w:sz w:val="24"/>
          <w:szCs w:val="21"/>
          <w:lang w:eastAsia="en-US"/>
        </w:rPr>
      </w:pPr>
      <w:r>
        <w:rPr>
          <w:rFonts w:hint="default" w:ascii="Times New Roman" w:hAnsi="Times New Roman" w:eastAsia="宋体" w:cs="Times New Roman"/>
          <w:color w:val="auto"/>
          <w:spacing w:val="-5"/>
          <w:sz w:val="24"/>
          <w:szCs w:val="21"/>
          <w:lang w:eastAsia="en-US"/>
        </w:rPr>
        <w:t xml:space="preserve">联系电话：</w:t>
      </w:r>
      <w:r>
        <w:rPr>
          <w:rFonts w:hint="default" w:ascii="Times New Roman" w:hAnsi="Times New Roman" w:eastAsia="宋体" w:cs="Times New Roman"/>
          <w:color w:val="auto"/>
          <w:sz w:val="24"/>
          <w:szCs w:val="21"/>
          <w:lang w:eastAsia="en-US"/>
        </w:rPr>
        <w:t xml:space="preserve">                               </w:t>
      </w:r>
      <w:r>
        <w:rPr>
          <w:rFonts w:hint="default" w:ascii="Times New Roman" w:hAnsi="Times New Roman" w:eastAsia="宋体" w:cs="Times New Roman"/>
          <w:color w:val="auto"/>
          <w:spacing w:val="-5"/>
          <w:sz w:val="24"/>
          <w:szCs w:val="21"/>
          <w:lang w:eastAsia="en-US"/>
        </w:rPr>
        <w:t xml:space="preserve">联系电话：</w:t>
      </w:r>
      <w:r/>
    </w:p>
    <w:p>
      <w:pPr>
        <w:ind w:left="480" w:firstLine="0"/>
        <w:jc w:val="left"/>
        <w:spacing w:before="188" w:after="120" w:afterAutospacing="0" w:line="360" w:lineRule="auto"/>
        <w:widowControl/>
        <w:rPr>
          <w:rFonts w:hint="eastAsia" w:ascii="宋体" w:hAnsi="宋体"/>
          <w:color w:val="auto"/>
          <w:sz w:val="36"/>
        </w:rPr>
      </w:pPr>
      <w:r>
        <w:rPr>
          <w:rFonts w:hint="default" w:ascii="Times New Roman" w:hAnsi="Times New Roman" w:eastAsia="宋体" w:cs="Times New Roman"/>
          <w:color w:val="auto"/>
          <w:spacing w:val="-8"/>
          <w:sz w:val="24"/>
          <w:szCs w:val="21"/>
          <w:lang w:eastAsia="en-US"/>
        </w:rPr>
        <w:t xml:space="preserve">年</w:t>
      </w:r>
      <w:r>
        <w:rPr>
          <w:rFonts w:hint="default" w:ascii="Times New Roman" w:hAnsi="Times New Roman" w:eastAsia="宋体" w:cs="Times New Roman"/>
          <w:color w:val="auto"/>
          <w:spacing w:val="7"/>
          <w:sz w:val="24"/>
          <w:szCs w:val="21"/>
          <w:lang w:eastAsia="en-US"/>
        </w:rPr>
        <w:t xml:space="preserve">   </w:t>
      </w:r>
      <w:r>
        <w:rPr>
          <w:rFonts w:hint="default" w:ascii="Times New Roman" w:hAnsi="Times New Roman" w:eastAsia="宋体" w:cs="Times New Roman"/>
          <w:color w:val="auto"/>
          <w:spacing w:val="-8"/>
          <w:sz w:val="24"/>
          <w:szCs w:val="21"/>
          <w:lang w:eastAsia="en-US"/>
        </w:rPr>
        <w:t xml:space="preserve">月</w:t>
      </w:r>
      <w:r>
        <w:rPr>
          <w:rFonts w:hint="default" w:ascii="Times New Roman" w:hAnsi="Times New Roman" w:eastAsia="宋体" w:cs="Times New Roman"/>
          <w:color w:val="auto"/>
          <w:spacing w:val="14"/>
          <w:sz w:val="24"/>
          <w:szCs w:val="21"/>
          <w:lang w:eastAsia="en-US"/>
        </w:rPr>
        <w:t xml:space="preserve">   </w:t>
      </w:r>
      <w:r>
        <w:rPr>
          <w:rFonts w:hint="default" w:ascii="Times New Roman" w:hAnsi="Times New Roman" w:eastAsia="宋体" w:cs="Times New Roman"/>
          <w:color w:val="auto"/>
          <w:spacing w:val="-8"/>
          <w:sz w:val="24"/>
          <w:szCs w:val="21"/>
          <w:lang w:eastAsia="en-US"/>
        </w:rPr>
        <w:t xml:space="preserve">日                               年</w:t>
      </w:r>
      <w:r>
        <w:rPr>
          <w:rFonts w:hint="default" w:ascii="Times New Roman" w:hAnsi="Times New Roman" w:eastAsia="宋体" w:cs="Times New Roman"/>
          <w:color w:val="auto"/>
          <w:spacing w:val="4"/>
          <w:sz w:val="24"/>
          <w:szCs w:val="21"/>
          <w:lang w:eastAsia="en-US"/>
        </w:rPr>
        <w:t xml:space="preserve">   </w:t>
      </w:r>
      <w:r>
        <w:rPr>
          <w:rFonts w:hint="default" w:ascii="Times New Roman" w:hAnsi="Times New Roman" w:eastAsia="宋体" w:cs="Times New Roman"/>
          <w:color w:val="auto"/>
          <w:spacing w:val="-8"/>
          <w:sz w:val="24"/>
          <w:szCs w:val="21"/>
          <w:lang w:eastAsia="en-US"/>
        </w:rPr>
        <w:t xml:space="preserve">月</w:t>
      </w:r>
      <w:r>
        <w:rPr>
          <w:rFonts w:hint="default" w:ascii="Times New Roman" w:hAnsi="Times New Roman" w:eastAsia="宋体" w:cs="Times New Roman"/>
          <w:color w:val="auto"/>
          <w:spacing w:val="15"/>
          <w:sz w:val="24"/>
          <w:szCs w:val="21"/>
          <w:lang w:eastAsia="en-US"/>
        </w:rPr>
        <w:t xml:space="preserve">   </w:t>
      </w:r>
      <w:r>
        <w:rPr>
          <w:rFonts w:hint="default" w:ascii="Times New Roman" w:hAnsi="Times New Roman" w:eastAsia="宋体" w:cs="Times New Roman"/>
          <w:color w:val="auto"/>
          <w:spacing w:val="-8"/>
          <w:sz w:val="24"/>
          <w:szCs w:val="21"/>
          <w:lang w:eastAsia="en-US"/>
        </w:rPr>
        <w:t xml:space="preserve">日</w:t>
      </w:r>
      <w:r>
        <w:rPr>
          <w:rFonts w:ascii="宋体" w:hAnsi="宋体"/>
          <w:color w:val="auto"/>
          <w:sz w:val="36"/>
        </w:rPr>
        <w:br w:type="page" w:clear="all"/>
      </w:r>
      <w:r/>
    </w:p>
    <w:p>
      <w:pPr>
        <w:pStyle w:val="1312"/>
        <w:ind w:left="0" w:firstLine="0"/>
        <w:rPr>
          <w:color w:val="auto"/>
        </w:rPr>
        <w:outlineLvl w:val="9"/>
      </w:pPr>
      <w:r>
        <w:rPr>
          <w:color w:val="auto"/>
        </w:rPr>
        <w:t xml:space="preserve">政府采购合同履约验收书（参考格式）</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根据政府采购合同（编号：</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）的约定，我单位组织对</w:t>
      </w:r>
      <w:r>
        <w:rPr>
          <w:rFonts w:ascii="Times New Roman" w:hAnsi="Times New Roman" w:eastAsia="宋体" w:cs="Times New Roman"/>
          <w:color w:val="auto"/>
          <w:sz w:val="24"/>
          <w:u w:val="single"/>
        </w:rPr>
        <w:t xml:space="preserve">（项目名称）</w:t>
      </w:r>
      <w:r>
        <w:rPr>
          <w:rFonts w:ascii="Times New Roman" w:hAnsi="Times New Roman" w:eastAsia="宋体" w:cs="Times New Roman"/>
          <w:color w:val="auto"/>
          <w:sz w:val="24"/>
        </w:rPr>
        <w:t xml:space="preserve">项目中标（成交）供应商</w:t>
      </w:r>
      <w:r>
        <w:rPr>
          <w:rFonts w:ascii="Times New Roman" w:hAnsi="Times New Roman" w:eastAsia="宋体" w:cs="Times New Roman"/>
          <w:color w:val="auto"/>
          <w:sz w:val="24"/>
          <w:u w:val="single"/>
        </w:rPr>
        <w:t xml:space="preserve">（公司名称）</w:t>
      </w:r>
      <w:r>
        <w:rPr>
          <w:rFonts w:ascii="Times New Roman" w:hAnsi="Times New Roman" w:eastAsia="宋体" w:cs="Times New Roman"/>
          <w:color w:val="auto"/>
          <w:sz w:val="24"/>
        </w:rPr>
        <w:t xml:space="preserve">提供的货物（工程、服务）进行了履约验收，验收情况如下：</w:t>
      </w:r>
      <w:bookmarkEnd w:id="79"/>
      <w:r/>
      <w:r/>
    </w:p>
    <w:tbl>
      <w:tblPr>
        <w:tblStyle w:val="868"/>
        <w:tblW w:w="9750" w:type="dxa"/>
        <w:jc w:val="center"/>
        <w:tblLayout w:type="fixed"/>
        <w:tblCellMar>
          <w:left w:w="108" w:type="dxa"/>
          <w:top w:w="0" w:type="dxa"/>
          <w:right w:w="108" w:type="dxa"/>
          <w:bottom w:w="0" w:type="dxa"/>
        </w:tblCellMar>
        <w:tblLook w:val="04A0" w:firstRow="1" w:lastRow="0" w:firstColumn="1" w:lastColumn="0" w:noHBand="0" w:noVBand="1"/>
      </w:tblPr>
      <w:tblGrid>
        <w:gridCol w:w="1712"/>
        <w:gridCol w:w="2719"/>
        <w:gridCol w:w="1750"/>
        <w:gridCol w:w="3569"/>
      </w:tblGrid>
      <w:tr>
        <w:trPr>
          <w:jc w:val="center"/>
          <w:trHeight w:val="855"/>
        </w:trPr>
        <w:tc>
          <w:tcPr>
            <w:tcBorders>
              <w:top w:val="single" w:color="000000" w:sz="8"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项目名称</w:t>
            </w:r>
            <w:r/>
          </w:p>
        </w:tc>
        <w:tc>
          <w:tcPr>
            <w:tcBorders>
              <w:top w:val="single" w:color="000000" w:sz="8"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hint="eastAsia" w:ascii="宋体" w:hAnsi="宋体"/>
                <w:color w:val="auto"/>
                <w:sz w:val="24"/>
              </w:rPr>
            </w:pPr>
            <w:r>
              <w:rPr>
                <w:rFonts w:hint="eastAsia" w:ascii="宋体" w:hAnsi="宋体"/>
                <w:color w:val="auto"/>
                <w:sz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项目地点</w:t>
            </w:r>
            <w:r/>
          </w:p>
        </w:tc>
        <w:tc>
          <w:tcPr>
            <w:tcBorders>
              <w:top w:val="single" w:color="000000" w:sz="8"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hint="eastAsia" w:ascii="宋体" w:hAnsi="宋体"/>
                <w:color w:val="auto"/>
                <w:sz w:val="24"/>
              </w:rPr>
            </w:pPr>
            <w:r>
              <w:rPr>
                <w:rFonts w:hint="eastAsia" w:ascii="宋体" w:hAnsi="宋体"/>
                <w:color w:val="auto"/>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预算金额</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hint="eastAsia" w:ascii="宋体" w:hAnsi="宋体"/>
                <w:color w:val="auto"/>
                <w:sz w:val="24"/>
              </w:rPr>
            </w:pPr>
            <w:r>
              <w:rPr>
                <w:rFonts w:hint="eastAsia" w:ascii="宋体" w:hAnsi="宋体"/>
                <w:color w:val="auto"/>
                <w:sz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承接单位</w:t>
            </w:r>
            <w:r/>
          </w:p>
        </w:tc>
        <w:tc>
          <w:tcPr>
            <w:tcBorders>
              <w:top w:val="none" w:color="000000" w:sz="4" w:space="0"/>
              <w:left w:val="single" w:color="000000" w:sz="4" w:space="0"/>
              <w:bottom w:val="single" w:color="000000" w:sz="4" w:space="0"/>
              <w:right w:val="single" w:color="000000" w:sz="8" w:space="0"/>
            </w:tcBorders>
            <w:tcW w:w="3569" w:type="dxa"/>
            <w:vAlign w:val="center"/>
            <w:textDirection w:val="lrTb"/>
            <w:noWrap w:val="false"/>
          </w:tcPr>
          <w:p>
            <w:pPr>
              <w:jc w:val="left"/>
              <w:spacing w:line="360" w:lineRule="exact"/>
              <w:rPr>
                <w:rFonts w:hint="eastAsia" w:ascii="宋体" w:hAnsi="宋体"/>
                <w:color w:val="auto"/>
                <w:sz w:val="24"/>
              </w:rPr>
            </w:pPr>
            <w:r>
              <w:rPr>
                <w:rFonts w:hint="eastAsia" w:ascii="宋体" w:hAnsi="宋体"/>
                <w:color w:val="auto"/>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合同时间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hint="eastAsia" w:ascii="宋体" w:hAnsi="宋体"/>
                <w:color w:val="auto"/>
                <w:sz w:val="24"/>
              </w:rPr>
            </w:pPr>
            <w:r>
              <w:rPr>
                <w:rFonts w:hint="eastAsia" w:ascii="宋体" w:hAnsi="宋体"/>
                <w:color w:val="auto"/>
                <w:sz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项目开始时间</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hint="eastAsia" w:ascii="宋体" w:hAnsi="宋体"/>
                <w:color w:val="auto"/>
                <w:sz w:val="24"/>
              </w:rPr>
            </w:pPr>
            <w:r>
              <w:rPr>
                <w:rFonts w:hint="eastAsia" w:ascii="宋体" w:hAnsi="宋体"/>
                <w:color w:val="auto"/>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项目结束时间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hint="eastAsia" w:ascii="宋体" w:hAnsi="宋体"/>
                <w:color w:val="auto"/>
                <w:sz w:val="24"/>
              </w:rPr>
            </w:pPr>
            <w:r>
              <w:rPr>
                <w:rFonts w:hint="eastAsia" w:ascii="宋体" w:hAnsi="宋体"/>
                <w:color w:val="auto"/>
                <w:sz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hint="eastAsia" w:ascii="宋体" w:hAnsi="宋体"/>
                <w:color w:val="auto"/>
                <w:sz w:val="24"/>
              </w:rPr>
            </w:pPr>
            <w:r>
              <w:rPr>
                <w:rFonts w:ascii="宋体" w:hAnsi="宋体"/>
                <w:color w:val="auto"/>
                <w:sz w:val="24"/>
              </w:rPr>
              <w:t xml:space="preserve">项目联系人</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hint="eastAsia" w:ascii="宋体" w:hAnsi="宋体"/>
                <w:color w:val="auto"/>
                <w:sz w:val="24"/>
              </w:rPr>
            </w:pPr>
            <w:r>
              <w:rPr>
                <w:rFonts w:hint="eastAsia" w:ascii="宋体" w:hAnsi="宋体"/>
                <w:color w:val="auto"/>
                <w:sz w:val="24"/>
              </w:rPr>
            </w:r>
            <w:r/>
          </w:p>
        </w:tc>
      </w:tr>
      <w:tr>
        <w:trPr>
          <w:jc w:val="center"/>
          <w:trHeight w:val="1861"/>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center"/>
              <w:rPr>
                <w:rFonts w:hint="eastAsia" w:ascii="宋体" w:hAnsi="宋体"/>
                <w:b/>
                <w:bCs/>
                <w:color w:val="auto"/>
                <w:sz w:val="24"/>
              </w:rPr>
            </w:pPr>
            <w:r>
              <w:rPr>
                <w:rFonts w:ascii="宋体" w:hAnsi="宋体"/>
                <w:b/>
                <w:bCs/>
                <w:color w:val="auto"/>
                <w:sz w:val="24"/>
              </w:rPr>
              <w:t xml:space="preserve">验收情况和验收意见</w:t>
            </w:r>
            <w:r/>
          </w:p>
          <w:p>
            <w:pPr>
              <w:rPr>
                <w:rFonts w:hint="eastAsia" w:ascii="宋体" w:hAnsi="宋体"/>
                <w:color w:val="auto"/>
                <w:sz w:val="24"/>
              </w:rPr>
            </w:pPr>
            <w:r>
              <w:rPr>
                <w:rFonts w:ascii="宋体" w:hAnsi="宋体"/>
                <w:color w:val="auto"/>
                <w:sz w:val="24"/>
              </w:rPr>
              <w:t xml:space="preserve">（可另附）</w:t>
            </w:r>
            <w:r/>
          </w:p>
          <w:p>
            <w:pPr>
              <w:ind w:firstLine="480"/>
              <w:rPr>
                <w:rFonts w:hint="eastAsia" w:ascii="宋体" w:hAnsi="宋体"/>
                <w:color w:val="auto"/>
                <w:sz w:val="24"/>
              </w:rPr>
            </w:pPr>
            <w:r>
              <w:rPr>
                <w:rFonts w:hint="eastAsia" w:ascii="宋体" w:hAnsi="宋体"/>
                <w:color w:val="auto"/>
                <w:sz w:val="24"/>
              </w:rPr>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rPr>
                <w:rFonts w:hint="eastAsia" w:ascii="宋体" w:hAnsi="宋体"/>
                <w:color w:val="auto"/>
                <w:sz w:val="24"/>
              </w:rPr>
            </w:pPr>
            <w:r>
              <w:rPr>
                <w:rFonts w:ascii="宋体" w:hAnsi="宋体"/>
                <w:color w:val="auto"/>
                <w:sz w:val="24"/>
              </w:rPr>
              <w:t xml:space="preserve">验收小组（签</w:t>
            </w:r>
            <w:r>
              <w:rPr>
                <w:rFonts w:hint="eastAsia" w:ascii="宋体" w:hAnsi="宋体"/>
                <w:color w:val="auto"/>
                <w:sz w:val="24"/>
              </w:rPr>
              <w:t xml:space="preserve">名</w:t>
            </w:r>
            <w:r>
              <w:rPr>
                <w:rFonts w:ascii="宋体" w:hAnsi="宋体"/>
                <w:color w:val="auto"/>
                <w:sz w:val="24"/>
              </w:rPr>
              <w:t xml:space="preserve">）：</w:t>
            </w:r>
            <w:r/>
          </w:p>
          <w:p>
            <w:pPr>
              <w:jc w:val="left"/>
              <w:rPr>
                <w:rFonts w:hint="eastAsia" w:ascii="宋体" w:hAnsi="宋体"/>
                <w:color w:val="auto"/>
                <w:sz w:val="24"/>
              </w:rPr>
            </w:pPr>
            <w:r>
              <w:rPr>
                <w:rFonts w:hint="eastAsia" w:ascii="宋体" w:hAnsi="宋体"/>
                <w:color w:val="auto"/>
                <w:sz w:val="24"/>
              </w:rPr>
            </w:r>
            <w:r/>
          </w:p>
          <w:p>
            <w:pPr>
              <w:jc w:val="left"/>
              <w:rPr>
                <w:rFonts w:hint="eastAsia" w:ascii="宋体" w:hAnsi="宋体"/>
                <w:color w:val="auto"/>
                <w:sz w:val="24"/>
              </w:rPr>
            </w:pPr>
            <w:r>
              <w:rPr>
                <w:rFonts w:ascii="宋体" w:hAnsi="宋体"/>
                <w:color w:val="auto"/>
                <w:sz w:val="24"/>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rPr>
                <w:rFonts w:hint="eastAsia" w:ascii="宋体" w:hAnsi="宋体"/>
                <w:color w:val="auto"/>
                <w:sz w:val="24"/>
              </w:rPr>
            </w:pPr>
            <w:r>
              <w:rPr>
                <w:rFonts w:ascii="宋体" w:hAnsi="宋体"/>
                <w:color w:val="auto"/>
                <w:sz w:val="24"/>
              </w:rPr>
              <w:t xml:space="preserve">供应商确认意见（签章）：</w:t>
            </w:r>
            <w:r/>
          </w:p>
          <w:p>
            <w:pPr>
              <w:jc w:val="left"/>
              <w:rPr>
                <w:rFonts w:hint="eastAsia" w:ascii="宋体" w:hAnsi="宋体"/>
                <w:color w:val="auto"/>
                <w:sz w:val="24"/>
              </w:rPr>
            </w:pPr>
            <w:r>
              <w:rPr>
                <w:rFonts w:hint="eastAsia" w:ascii="宋体" w:hAnsi="宋体"/>
                <w:color w:val="auto"/>
                <w:sz w:val="24"/>
              </w:rPr>
            </w:r>
            <w:r/>
          </w:p>
          <w:p>
            <w:pPr>
              <w:jc w:val="left"/>
              <w:rPr>
                <w:rFonts w:hint="eastAsia" w:ascii="宋体" w:hAnsi="宋体"/>
                <w:color w:val="auto"/>
                <w:sz w:val="24"/>
              </w:rPr>
            </w:pPr>
            <w:r>
              <w:rPr>
                <w:rFonts w:ascii="宋体" w:hAnsi="宋体"/>
                <w:color w:val="auto"/>
                <w:sz w:val="24"/>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rPr>
                <w:rFonts w:hint="eastAsia" w:ascii="宋体" w:hAnsi="宋体"/>
                <w:color w:val="auto"/>
                <w:sz w:val="24"/>
              </w:rPr>
            </w:pPr>
            <w:r>
              <w:rPr>
                <w:rFonts w:ascii="宋体" w:hAnsi="宋体"/>
                <w:color w:val="auto"/>
                <w:sz w:val="24"/>
              </w:rPr>
              <w:t xml:space="preserve">采购人确认意见（签章）：</w:t>
            </w:r>
            <w:r/>
          </w:p>
          <w:p>
            <w:pPr>
              <w:jc w:val="left"/>
              <w:rPr>
                <w:rFonts w:hint="eastAsia" w:ascii="宋体" w:hAnsi="宋体"/>
                <w:color w:val="auto"/>
                <w:sz w:val="24"/>
              </w:rPr>
            </w:pPr>
            <w:r>
              <w:rPr>
                <w:rFonts w:hint="eastAsia" w:ascii="宋体" w:hAnsi="宋体"/>
                <w:color w:val="auto"/>
                <w:sz w:val="24"/>
              </w:rPr>
            </w:r>
            <w:r/>
          </w:p>
          <w:p>
            <w:pPr>
              <w:jc w:val="left"/>
              <w:rPr>
                <w:rFonts w:hint="eastAsia" w:ascii="宋体" w:hAnsi="宋体"/>
                <w:color w:val="auto"/>
                <w:sz w:val="24"/>
              </w:rPr>
            </w:pPr>
            <w:r>
              <w:rPr>
                <w:rFonts w:ascii="宋体" w:hAnsi="宋体"/>
                <w:color w:val="auto"/>
                <w:sz w:val="24"/>
              </w:rPr>
              <w:t xml:space="preserve">　　　　　                             </w:t>
            </w:r>
            <w:r>
              <w:rPr>
                <w:rFonts w:hint="eastAsia" w:ascii="宋体" w:hAnsi="宋体"/>
                <w:color w:val="auto"/>
                <w:sz w:val="24"/>
                <w:lang w:val="en-US" w:eastAsia="zh-CN"/>
              </w:rPr>
              <w:t xml:space="preserve">    </w:t>
            </w:r>
            <w:r>
              <w:rPr>
                <w:rFonts w:ascii="宋体" w:hAnsi="宋体"/>
                <w:color w:val="auto"/>
                <w:sz w:val="24"/>
              </w:rPr>
              <w:t xml:space="preserve"> 年    月    日</w:t>
            </w:r>
            <w:r/>
          </w:p>
        </w:tc>
      </w:tr>
    </w:tbl>
    <w:p>
      <w:pPr>
        <w:pStyle w:val="1160"/>
        <w:rPr>
          <w:color w:val="auto"/>
        </w:rPr>
      </w:pPr>
      <w:r/>
      <w:bookmarkStart w:id="80" w:name="_Toc9724"/>
      <w:r/>
      <w:bookmarkStart w:id="81" w:name="_Toc498782306"/>
      <w:r/>
      <w:bookmarkStart w:id="82" w:name="_Toc397928626"/>
      <w:r/>
      <w:r/>
    </w:p>
    <w:p>
      <w:pPr>
        <w:pStyle w:val="1310"/>
        <w:numPr>
          <w:ilvl w:val="0"/>
          <w:numId w:val="2"/>
        </w:numPr>
        <w:ind w:left="0" w:firstLine="640"/>
        <w:tabs>
          <w:tab w:val="clear" w:pos="210" w:leader="none"/>
          <w:tab w:val="left" w:pos="880" w:leader="none"/>
        </w:tabs>
        <w:rPr>
          <w:b w:val="0"/>
          <w:color w:val="auto"/>
        </w:rPr>
        <w:outlineLvl w:val="0"/>
      </w:pPr>
      <w:r>
        <w:rPr>
          <w:color w:val="auto"/>
        </w:rPr>
        <w:br w:type="page" w:clear="all"/>
      </w:r>
      <w:r>
        <w:rPr>
          <w:color w:val="auto"/>
        </w:rPr>
        <w:t xml:space="preserve">采购需求</w:t>
      </w:r>
      <w:bookmarkEnd w:id="80"/>
      <w:r/>
      <w:bookmarkEnd w:id="81"/>
      <w:r/>
      <w:bookmarkEnd w:id="82"/>
      <w:r/>
      <w:bookmarkStart w:id="83" w:name="_Toc498782316"/>
      <w:r/>
      <w:bookmarkStart w:id="84" w:name="_Toc397928630"/>
      <w:r/>
      <w:bookmarkStart w:id="85" w:name="_Toc7525"/>
      <w:r/>
      <w:r/>
    </w:p>
    <w:p>
      <w:pPr>
        <w:pStyle w:val="872"/>
        <w:numPr>
          <w:ilvl w:val="0"/>
          <w:numId w:val="72"/>
        </w:numPr>
        <w:ind w:left="0" w:firstLine="482"/>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项目基本内容</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为贯彻落实《省政府办公厅关于做好残疾人托养服务工作的通知》</w:t>
      </w:r>
      <w:r>
        <w:rPr>
          <w:rFonts w:hint="eastAsia" w:cs="Times New Roman"/>
          <w:color w:val="auto"/>
          <w:sz w:val="24"/>
          <w:lang w:eastAsia="zh-CN"/>
        </w:rPr>
        <w:t xml:space="preserve">（</w:t>
      </w:r>
      <w:r>
        <w:rPr>
          <w:rFonts w:ascii="Times New Roman" w:hAnsi="Times New Roman" w:eastAsia="宋体" w:cs="Times New Roman"/>
          <w:color w:val="auto"/>
          <w:sz w:val="24"/>
        </w:rPr>
        <w:t xml:space="preserve">苏政办发</w:t>
      </w:r>
      <w:r>
        <w:rPr>
          <w:rFonts w:hint="eastAsia" w:cs="Times New Roman"/>
          <w:color w:val="auto"/>
          <w:sz w:val="24"/>
          <w:lang w:eastAsia="zh-CN"/>
        </w:rPr>
        <w:t xml:space="preserve">〔2021〕28号）</w:t>
      </w:r>
      <w:r>
        <w:rPr>
          <w:rFonts w:ascii="Times New Roman" w:hAnsi="Times New Roman" w:eastAsia="宋体" w:cs="Times New Roman"/>
          <w:color w:val="auto"/>
          <w:sz w:val="24"/>
        </w:rPr>
        <w:t xml:space="preserve">、《省政府办公厅关于印发2021年度省政府15类52件民生实事的通知》</w:t>
      </w:r>
      <w:r>
        <w:rPr>
          <w:rFonts w:hint="eastAsia" w:cs="Times New Roman"/>
          <w:color w:val="auto"/>
          <w:sz w:val="24"/>
          <w:lang w:eastAsia="zh-CN"/>
        </w:rPr>
        <w:t xml:space="preserve">（</w:t>
      </w:r>
      <w:r>
        <w:rPr>
          <w:rFonts w:ascii="Times New Roman" w:hAnsi="Times New Roman" w:eastAsia="宋体" w:cs="Times New Roman"/>
          <w:color w:val="auto"/>
          <w:sz w:val="24"/>
        </w:rPr>
        <w:t xml:space="preserve">苏政传发</w:t>
      </w:r>
      <w:r>
        <w:rPr>
          <w:rFonts w:hint="eastAsia" w:cs="Times New Roman"/>
          <w:color w:val="auto"/>
          <w:sz w:val="24"/>
          <w:lang w:eastAsia="zh-CN"/>
        </w:rPr>
        <w:t xml:space="preserve">〔2021〕41号）</w:t>
      </w:r>
      <w:r>
        <w:rPr>
          <w:rFonts w:ascii="Times New Roman" w:hAnsi="Times New Roman" w:eastAsia="宋体" w:cs="Times New Roman"/>
          <w:color w:val="auto"/>
          <w:sz w:val="24"/>
        </w:rPr>
        <w:t xml:space="preserve">、《盐城市人民政府办公室关于做好精神智力和重度肢体残疾人居家托养服务工作的通知》（盐政传发</w:t>
      </w:r>
      <w:r>
        <w:rPr>
          <w:rFonts w:hint="eastAsia" w:cs="Times New Roman"/>
          <w:color w:val="auto"/>
          <w:sz w:val="24"/>
          <w:lang w:eastAsia="zh-CN"/>
        </w:rPr>
        <w:t xml:space="preserve">〔2021〕</w:t>
      </w:r>
      <w:r>
        <w:rPr>
          <w:rFonts w:hint="eastAsia" w:cs="Times New Roman"/>
          <w:color w:val="auto"/>
          <w:sz w:val="24"/>
          <w:lang w:val="en-US" w:eastAsia="zh-CN"/>
        </w:rPr>
        <w:t xml:space="preserve">2</w:t>
      </w:r>
      <w:r>
        <w:rPr>
          <w:rFonts w:ascii="Times New Roman" w:hAnsi="Times New Roman" w:eastAsia="宋体" w:cs="Times New Roman"/>
          <w:color w:val="auto"/>
          <w:sz w:val="24"/>
        </w:rPr>
        <w:t xml:space="preserve">号）的要求，加快推进残疾人托养服务工作，完善残疾人托养服务体系，更好地满足广大残疾人及其家庭对托养服务的需求，切实改善残疾人生活质量、减轻残疾人家庭照护负担、增进残疾人融入社会</w:t>
      </w:r>
      <w:r>
        <w:rPr>
          <w:rFonts w:hint="eastAsia" w:cs="Times New Roman"/>
          <w:color w:val="auto"/>
          <w:sz w:val="24"/>
          <w:lang w:eastAsia="zh-CN"/>
        </w:rPr>
        <w:t xml:space="preserve">程度</w:t>
      </w:r>
      <w:r>
        <w:rPr>
          <w:rFonts w:ascii="Times New Roman" w:hAnsi="Times New Roman" w:eastAsia="宋体" w:cs="Times New Roman"/>
          <w:color w:val="auto"/>
          <w:sz w:val="24"/>
        </w:rPr>
        <w:t xml:space="preserve">，让残疾人过上更加美好的生活。大丰区残联拟为本地区16-59周岁精神、智力和重度肢体残疾人提供全方位的托养服务，包括寄宿制托养、日间照料、居家托养服务，为残疾人提供更加全面、周到、专业的托养服务。</w:t>
      </w:r>
      <w:r/>
    </w:p>
    <w:p>
      <w:pPr>
        <w:pStyle w:val="872"/>
        <w:ind w:left="0" w:firstLine="480"/>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项目名称：大丰区精神智力重度肢体残疾人托养服务项目</w:t>
      </w:r>
      <w:r/>
    </w:p>
    <w:p>
      <w:pPr>
        <w:pStyle w:val="872"/>
        <w:ind w:left="0" w:firstLine="480"/>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最高限价：486万元/年</w:t>
      </w:r>
      <w:r/>
    </w:p>
    <w:p>
      <w:pPr>
        <w:pStyle w:val="872"/>
        <w:ind w:left="0" w:firstLine="480"/>
        <w:jc w:val="both"/>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采购需求：</w:t>
      </w:r>
      <w:r>
        <w:rPr>
          <w:rFonts w:hint="eastAsia" w:ascii="Times New Roman" w:hAnsi="Times New Roman" w:eastAsia="宋体" w:cs="Times New Roman"/>
          <w:color w:val="auto"/>
          <w:sz w:val="24"/>
          <w:highlight w:val="none"/>
        </w:rPr>
        <w:t xml:space="preserve">盐城市大丰区精神智力重度肢体残疾人托养服务项目，含居家托养、寄宿制托养和日间照料三种服务模式，主要为</w:t>
      </w:r>
      <w:r>
        <w:rPr>
          <w:rFonts w:ascii="Times New Roman" w:hAnsi="Times New Roman" w:eastAsia="宋体" w:cs="Times New Roman"/>
          <w:color w:val="auto"/>
          <w:sz w:val="24"/>
          <w:highlight w:val="none"/>
          <w:u w:val="single"/>
        </w:rPr>
        <w:t xml:space="preserve"> </w:t>
      </w:r>
      <w:r>
        <w:rPr>
          <w:rFonts w:hint="eastAsia" w:cs="Times New Roman"/>
          <w:color w:val="auto"/>
          <w:sz w:val="24"/>
          <w:highlight w:val="none"/>
          <w:u w:val="single"/>
          <w:lang w:val="en-US" w:eastAsia="zh-CN"/>
        </w:rPr>
        <w:t xml:space="preserve">640</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名</w:t>
      </w:r>
      <w:r>
        <w:rPr>
          <w:rFonts w:hint="eastAsia" w:ascii="Times New Roman" w:hAnsi="Times New Roman" w:eastAsia="宋体" w:cs="Times New Roman"/>
          <w:color w:val="auto"/>
          <w:sz w:val="24"/>
          <w:highlight w:val="none"/>
        </w:rPr>
        <w:t xml:space="preserve">16-59周岁无业且具有大丰区户籍并持有《中华人民共和国残疾人证》的智力、精神和重度肢体残疾人提供托养服务。居家托养以定期上门服务、“呼叫”服务为基本形式，为分散居住的残疾人提供生活照料、康复护理、精神慰藉和其他服务；寄宿制托养采取24小时集中居住和照料模式，为托养对象提供生活照料、护理、自理和社会适应能力训练；日间照料采用白天集中照料模式，为符合条件的残疾人提供日间照料、辅助性就业、康复服务、文体娱乐、教育培训、家庭支持、社会融合、法律维权等服务。</w:t>
      </w:r>
      <w:r/>
    </w:p>
    <w:p>
      <w:pPr>
        <w:pStyle w:val="872"/>
        <w:ind w:left="0" w:firstLine="480"/>
        <w:jc w:val="both"/>
        <w:rPr>
          <w:rFonts w:ascii="Times New Roman" w:hAnsi="Times New Roman" w:eastAsia="宋体" w:cs="Times New Roman"/>
          <w:color w:val="auto"/>
          <w:sz w:val="24"/>
        </w:rPr>
      </w:pPr>
      <w:r>
        <w:rPr>
          <w:rFonts w:ascii="Times New Roman" w:hAnsi="Times New Roman" w:eastAsia="宋体" w:cs="Times New Roman"/>
          <w:color w:val="auto"/>
          <w:sz w:val="24"/>
        </w:rPr>
        <w:t xml:space="preserve">合同履行期限：本项目合同履行期限暂定一年。经采购人考核同意后，合同一年一续签，本项目总合同履行期限不超过三年。</w:t>
      </w:r>
      <w:r/>
    </w:p>
    <w:p>
      <w:pPr>
        <w:pStyle w:val="872"/>
        <w:numPr>
          <w:ilvl w:val="0"/>
          <w:numId w:val="72"/>
        </w:numPr>
        <w:ind w:left="0" w:firstLine="482"/>
        <w:jc w:val="both"/>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服务对象</w:t>
      </w:r>
      <w:r/>
    </w:p>
    <w:p>
      <w:pPr>
        <w:pStyle w:val="872"/>
        <w:numPr>
          <w:ilvl w:val="0"/>
          <w:numId w:val="0"/>
        </w:numPr>
        <w:ind w:left="0" w:firstLine="482"/>
        <w:jc w:val="both"/>
        <w:tabs>
          <w:tab w:val="left" w:pos="1204"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eastAsia="zh-CN"/>
        </w:rPr>
        <w:t xml:space="preserve">一</w:t>
      </w:r>
      <w:r>
        <w:rPr>
          <w:rFonts w:hint="eastAsia" w:ascii="宋体" w:hAnsi="宋体" w:eastAsia="宋体" w:cs="宋体"/>
          <w:b/>
          <w:color w:val="auto"/>
          <w:sz w:val="24"/>
          <w:highlight w:val="none"/>
        </w:rPr>
        <w:t xml:space="preserve">）</w:t>
      </w:r>
      <w:r>
        <w:rPr>
          <w:rFonts w:hint="eastAsia" w:cs="Times New Roman"/>
          <w:b/>
          <w:color w:val="auto"/>
          <w:sz w:val="24"/>
          <w:highlight w:val="none"/>
          <w:lang w:val="en-US" w:eastAsia="zh-CN"/>
        </w:rPr>
        <w:t xml:space="preserve">寄宿制、日间照料</w:t>
      </w:r>
      <w:r>
        <w:rPr>
          <w:rFonts w:ascii="Times New Roman" w:hAnsi="Times New Roman" w:eastAsia="宋体" w:cs="Times New Roman"/>
          <w:b/>
          <w:color w:val="auto"/>
          <w:sz w:val="24"/>
          <w:highlight w:val="none"/>
        </w:rPr>
        <w:t xml:space="preserve">服务对象</w:t>
      </w:r>
      <w:r/>
    </w:p>
    <w:p>
      <w:pPr>
        <w:pStyle w:val="872"/>
        <w:ind w:left="0" w:firstLine="480"/>
        <w:jc w:val="both"/>
        <w:rPr>
          <w:rFonts w:hint="eastAsia" w:ascii="Times New Roman" w:hAnsi="Times New Roman" w:eastAsia="宋体" w:cs="Times New Roman"/>
          <w:b/>
          <w:color w:val="auto"/>
          <w:sz w:val="24"/>
          <w:highlight w:val="none"/>
          <w:lang w:eastAsia="zh-CN"/>
        </w:rPr>
      </w:pPr>
      <w:r>
        <w:rPr>
          <w:rFonts w:hint="eastAsia" w:cs="Times New Roman"/>
          <w:color w:val="auto"/>
          <w:sz w:val="24"/>
          <w:highlight w:val="none"/>
          <w:lang w:val="en-US" w:eastAsia="zh-CN"/>
        </w:rPr>
        <w:t xml:space="preserve">以</w:t>
      </w:r>
      <w:r>
        <w:rPr>
          <w:rFonts w:ascii="Times New Roman" w:hAnsi="Times New Roman" w:eastAsia="宋体" w:cs="Times New Roman"/>
          <w:color w:val="auto"/>
          <w:sz w:val="24"/>
          <w:highlight w:val="none"/>
        </w:rPr>
        <w:t xml:space="preserve">16－59周岁无业且具有大丰区户籍并持有《中华人民共和国残疾人证》的智力、精神和重度肢体为主</w:t>
      </w:r>
      <w:r>
        <w:rPr>
          <w:rFonts w:hint="eastAsia" w:cs="Times New Roman"/>
          <w:color w:val="auto"/>
          <w:sz w:val="24"/>
          <w:highlight w:val="none"/>
          <w:lang w:eastAsia="zh-CN"/>
        </w:rPr>
        <w:t xml:space="preserve">的</w:t>
      </w:r>
      <w:r>
        <w:rPr>
          <w:rFonts w:ascii="Times New Roman" w:hAnsi="Times New Roman" w:eastAsia="宋体" w:cs="Times New Roman"/>
          <w:color w:val="auto"/>
          <w:sz w:val="24"/>
          <w:highlight w:val="none"/>
        </w:rPr>
        <w:t xml:space="preserve">残疾人</w:t>
      </w:r>
      <w:r>
        <w:rPr>
          <w:rFonts w:hint="eastAsia" w:cs="Times New Roman"/>
          <w:color w:val="auto"/>
          <w:sz w:val="24"/>
          <w:highlight w:val="none"/>
          <w:lang w:eastAsia="zh-CN"/>
        </w:rPr>
        <w:t xml:space="preserve">。</w:t>
      </w:r>
      <w:r/>
    </w:p>
    <w:p>
      <w:pPr>
        <w:pStyle w:val="872"/>
        <w:numPr>
          <w:ilvl w:val="0"/>
          <w:numId w:val="0"/>
        </w:numPr>
        <w:ind w:left="0" w:firstLine="482"/>
        <w:tabs>
          <w:tab w:val="left" w:pos="1204" w:leader="none"/>
        </w:tabs>
        <w:rPr>
          <w:rFonts w:hint="eastAsia" w:ascii="宋体" w:hAnsi="宋体" w:eastAsia="宋体" w:cs="宋体"/>
          <w:b/>
          <w:color w:val="auto"/>
          <w:sz w:val="24"/>
          <w:highlight w:val="none"/>
        </w:rPr>
      </w:pPr>
      <w:r>
        <w:rPr>
          <w:rFonts w:hint="eastAsia" w:ascii="宋体" w:hAnsi="宋体" w:eastAsia="宋体" w:cs="宋体"/>
          <w:b/>
          <w:color w:val="auto"/>
          <w:sz w:val="24"/>
        </w:rPr>
        <w:t xml:space="preserve">（</w:t>
      </w:r>
      <w:r>
        <w:rPr>
          <w:rFonts w:hint="eastAsia" w:ascii="宋体" w:hAnsi="宋体" w:cs="宋体"/>
          <w:b/>
          <w:color w:val="auto"/>
          <w:sz w:val="24"/>
          <w:lang w:eastAsia="zh-CN"/>
        </w:rPr>
        <w:t xml:space="preserve">二</w:t>
      </w:r>
      <w:r>
        <w:rPr>
          <w:rFonts w:hint="eastAsia" w:ascii="宋体" w:hAnsi="宋体" w:eastAsia="宋体" w:cs="宋体"/>
          <w:b/>
          <w:color w:val="auto"/>
          <w:sz w:val="24"/>
        </w:rPr>
        <w:t xml:space="preserve">）</w:t>
      </w:r>
      <w:r>
        <w:rPr>
          <w:rFonts w:ascii="Times New Roman" w:hAnsi="Times New Roman" w:eastAsia="宋体" w:cs="Times New Roman"/>
          <w:b/>
          <w:color w:val="auto"/>
          <w:sz w:val="24"/>
          <w:highlight w:val="none"/>
        </w:rPr>
        <w:t xml:space="preserve">居家托养服务对象</w:t>
      </w:r>
      <w:r/>
    </w:p>
    <w:p>
      <w:pPr>
        <w:pStyle w:val="872"/>
        <w:numPr>
          <w:ilvl w:val="0"/>
          <w:numId w:val="0"/>
        </w:numPr>
        <w:ind w:left="0" w:firstLine="480"/>
        <w:jc w:val="both"/>
        <w:tabs>
          <w:tab w:val="left" w:pos="780"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具有大丰区户籍</w:t>
      </w:r>
      <w:r>
        <w:rPr>
          <w:rFonts w:hint="eastAsia" w:cs="Times New Roman"/>
          <w:color w:val="auto"/>
          <w:sz w:val="24"/>
          <w:lang w:eastAsia="zh-CN"/>
        </w:rPr>
        <w:t xml:space="preserve">；</w:t>
      </w:r>
      <w:r>
        <w:rPr>
          <w:rFonts w:ascii="Times New Roman" w:hAnsi="Times New Roman" w:eastAsia="宋体" w:cs="Times New Roman"/>
          <w:color w:val="auto"/>
          <w:sz w:val="24"/>
        </w:rPr>
        <w:t xml:space="preserve">年龄在16-59周岁</w:t>
      </w:r>
      <w:r>
        <w:rPr>
          <w:rFonts w:hint="eastAsia" w:cs="Times New Roman"/>
          <w:color w:val="auto"/>
          <w:sz w:val="24"/>
          <w:lang w:eastAsia="zh-CN"/>
        </w:rPr>
        <w:t xml:space="preserve">；</w:t>
      </w:r>
      <w:r>
        <w:rPr>
          <w:rFonts w:ascii="Times New Roman" w:hAnsi="Times New Roman" w:eastAsia="宋体" w:cs="Times New Roman"/>
          <w:color w:val="auto"/>
          <w:sz w:val="24"/>
        </w:rPr>
        <w:t xml:space="preserve">持有二代残疾人证，智力、精神和一、二级肢体残疾人</w:t>
      </w:r>
      <w:r>
        <w:rPr>
          <w:rFonts w:hint="eastAsia" w:cs="Times New Roman"/>
          <w:color w:val="auto"/>
          <w:sz w:val="24"/>
          <w:lang w:eastAsia="zh-CN"/>
        </w:rPr>
        <w:t xml:space="preserve">；</w:t>
      </w:r>
      <w:r>
        <w:rPr>
          <w:rFonts w:ascii="Times New Roman" w:hAnsi="Times New Roman" w:eastAsia="宋体" w:cs="Times New Roman"/>
          <w:color w:val="auto"/>
          <w:sz w:val="24"/>
        </w:rPr>
        <w:t xml:space="preserve">低保和低收入家庭残疾人</w:t>
      </w:r>
      <w:r>
        <w:rPr>
          <w:rFonts w:hint="eastAsia" w:cs="Times New Roman"/>
          <w:color w:val="auto"/>
          <w:sz w:val="24"/>
          <w:lang w:eastAsia="zh-CN"/>
        </w:rPr>
        <w:t xml:space="preserve">；</w:t>
      </w:r>
      <w:r>
        <w:rPr>
          <w:rFonts w:ascii="Times New Roman" w:hAnsi="Times New Roman" w:eastAsia="宋体" w:cs="Times New Roman"/>
          <w:color w:val="auto"/>
          <w:sz w:val="24"/>
        </w:rPr>
        <w:t xml:space="preserve">生活不能自理、离不开家庭，需要长期照料或专业性支持的残疾人</w:t>
      </w:r>
      <w:r>
        <w:rPr>
          <w:rFonts w:hint="eastAsia" w:cs="Times New Roman"/>
          <w:color w:val="auto"/>
          <w:sz w:val="24"/>
          <w:lang w:eastAsia="zh-CN"/>
        </w:rPr>
        <w:t xml:space="preserve">；</w:t>
      </w:r>
      <w:r>
        <w:rPr>
          <w:rFonts w:ascii="Times New Roman" w:hAnsi="Times New Roman" w:eastAsia="宋体" w:cs="Times New Roman"/>
          <w:color w:val="auto"/>
          <w:sz w:val="24"/>
        </w:rPr>
        <w:t xml:space="preserve">无身患重大疾病或传染性疾病的残疾人。</w:t>
      </w:r>
      <w:r/>
    </w:p>
    <w:p>
      <w:pPr>
        <w:pStyle w:val="872"/>
        <w:numPr>
          <w:ilvl w:val="0"/>
          <w:numId w:val="0"/>
        </w:numPr>
        <w:ind w:left="0" w:firstLine="480"/>
        <w:jc w:val="both"/>
        <w:tabs>
          <w:tab w:val="left" w:pos="780" w:leader="none"/>
        </w:tabs>
        <w:rPr>
          <w:color w:val="auto"/>
        </w:rPr>
      </w:pPr>
      <w:r>
        <w:rPr>
          <w:rFonts w:hint="eastAsia"/>
          <w:color w:val="auto"/>
        </w:rPr>
        <w:t xml:space="preserve">注：符合上述条件但拒不服从服务机构管理、故意刁难</w:t>
      </w:r>
      <w:r>
        <w:rPr>
          <w:rFonts w:hint="eastAsia"/>
          <w:color w:val="auto"/>
          <w:lang w:val="en-US" w:eastAsia="zh-CN"/>
        </w:rPr>
        <w:t xml:space="preserve">工作</w:t>
      </w:r>
      <w:r>
        <w:rPr>
          <w:rFonts w:hint="eastAsia"/>
          <w:color w:val="auto"/>
        </w:rPr>
        <w:t xml:space="preserve">人员的，可向监管</w:t>
      </w:r>
      <w:r>
        <w:rPr>
          <w:rFonts w:hint="eastAsia"/>
          <w:color w:val="auto"/>
          <w:lang w:val="en-US" w:eastAsia="zh-CN"/>
        </w:rPr>
        <w:t xml:space="preserve">部门</w:t>
      </w:r>
      <w:r>
        <w:rPr>
          <w:rFonts w:hint="eastAsia"/>
          <w:color w:val="auto"/>
        </w:rPr>
        <w:t xml:space="preserve">报备后，申请暂停服务。</w:t>
      </w:r>
      <w:r/>
    </w:p>
    <w:p>
      <w:pPr>
        <w:pStyle w:val="872"/>
        <w:numPr>
          <w:ilvl w:val="0"/>
          <w:numId w:val="72"/>
        </w:numPr>
        <w:ind w:left="0" w:firstLine="482"/>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居家托养网络调度服务平台运营要求 </w:t>
      </w:r>
      <w:r/>
    </w:p>
    <w:p>
      <w:pPr>
        <w:pStyle w:val="872"/>
        <w:ind w:left="0" w:firstLine="480"/>
        <w:jc w:val="both"/>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投标人立志长期服务大丰区残疾人居家托养服务事业，具有独立的居家托养网络调度服务平台，需保证平台正常顺畅运营和总体协调指挥，并确保后期与“江苏省残疾人联合会的智慧服务平台系统”无缝对接。投标人需保证居家托养网络调度服务平台运营使用的数据随时向采购人公开、查询，并且数据保存达 15 年。 </w:t>
      </w:r>
      <w:r/>
    </w:p>
    <w:p>
      <w:pPr>
        <w:pStyle w:val="872"/>
        <w:ind w:left="0" w:firstLine="480"/>
        <w:jc w:val="both"/>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投标人借助居家托养网络调度服务平台，通过手机客户端将数据传至平台终端，平台终端含残疾人端、机构端、服务人员端、</w:t>
      </w:r>
      <w:r>
        <w:rPr>
          <w:rFonts w:hint="eastAsia" w:cs="Times New Roman"/>
          <w:color w:val="auto"/>
          <w:sz w:val="24"/>
          <w:highlight w:val="none"/>
          <w:lang w:val="en-US" w:eastAsia="zh-CN"/>
        </w:rPr>
        <w:t xml:space="preserve">监管部门</w:t>
      </w:r>
      <w:r>
        <w:rPr>
          <w:rFonts w:ascii="Times New Roman" w:hAnsi="Times New Roman" w:eastAsia="宋体" w:cs="Times New Roman"/>
          <w:color w:val="auto"/>
          <w:sz w:val="24"/>
          <w:highlight w:val="none"/>
        </w:rPr>
        <w:t xml:space="preserve">端，满足“残疾人下单</w:t>
      </w:r>
      <w:r>
        <w:rPr>
          <w:rFonts w:hint="eastAsia" w:cs="Times New Roman"/>
          <w:color w:val="auto"/>
          <w:sz w:val="24"/>
          <w:highlight w:val="none"/>
          <w:lang w:eastAsia="zh-CN"/>
        </w:rPr>
        <w:t xml:space="preserve">－</w:t>
      </w:r>
      <w:r>
        <w:rPr>
          <w:rFonts w:ascii="Times New Roman" w:hAnsi="Times New Roman" w:eastAsia="宋体" w:cs="Times New Roman"/>
          <w:color w:val="auto"/>
          <w:sz w:val="24"/>
          <w:highlight w:val="none"/>
        </w:rPr>
        <w:t xml:space="preserve">机构派单</w:t>
      </w:r>
      <w:r>
        <w:rPr>
          <w:rFonts w:hint="eastAsia" w:cs="Times New Roman"/>
          <w:color w:val="auto"/>
          <w:sz w:val="24"/>
          <w:highlight w:val="none"/>
          <w:lang w:eastAsia="zh-CN"/>
        </w:rPr>
        <w:t xml:space="preserve">－</w:t>
      </w:r>
      <w:r>
        <w:rPr>
          <w:rFonts w:ascii="Times New Roman" w:hAnsi="Times New Roman" w:eastAsia="宋体" w:cs="Times New Roman"/>
          <w:color w:val="auto"/>
          <w:sz w:val="24"/>
          <w:highlight w:val="none"/>
        </w:rPr>
        <w:t xml:space="preserve">服务人员接单</w:t>
      </w:r>
      <w:r>
        <w:rPr>
          <w:rFonts w:hint="eastAsia" w:cs="Times New Roman"/>
          <w:color w:val="auto"/>
          <w:sz w:val="24"/>
          <w:highlight w:val="none"/>
          <w:lang w:eastAsia="zh-CN"/>
        </w:rPr>
        <w:t xml:space="preserve">－</w:t>
      </w:r>
      <w:r>
        <w:rPr>
          <w:rFonts w:hint="eastAsia" w:cs="Times New Roman"/>
          <w:color w:val="auto"/>
          <w:sz w:val="24"/>
          <w:highlight w:val="none"/>
          <w:lang w:val="en-US" w:eastAsia="zh-CN"/>
        </w:rPr>
        <w:t xml:space="preserve">监管部门</w:t>
      </w:r>
      <w:r>
        <w:rPr>
          <w:rFonts w:ascii="Times New Roman" w:hAnsi="Times New Roman" w:eastAsia="宋体" w:cs="Times New Roman"/>
          <w:color w:val="auto"/>
          <w:sz w:val="24"/>
          <w:highlight w:val="none"/>
        </w:rPr>
        <w:t xml:space="preserve">监管”的闭环管理流程，实现以智能工单为核心的居家托养服务及运营智慧系统，使居家托养服务流程化、规范化、精准化、特色化。</w:t>
      </w:r>
      <w:r/>
    </w:p>
    <w:p>
      <w:pPr>
        <w:pStyle w:val="872"/>
        <w:numPr>
          <w:ilvl w:val="0"/>
          <w:numId w:val="72"/>
        </w:numPr>
        <w:ind w:left="0" w:firstLine="482"/>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项目服务方案要求</w:t>
      </w:r>
      <w:r/>
    </w:p>
    <w:p>
      <w:pPr>
        <w:pStyle w:val="872"/>
        <w:ind w:left="0" w:firstLine="480"/>
        <w:jc w:val="both"/>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本合同涉及服务对象需经甲乙双方共同筛查确认，服务内容依据残疾人个性化服务需求制定，</w:t>
      </w:r>
      <w:r>
        <w:rPr>
          <w:rFonts w:hint="eastAsia" w:ascii="Times New Roman" w:hAnsi="Times New Roman" w:eastAsia="宋体" w:cs="Times New Roman"/>
          <w:color w:val="auto"/>
          <w:sz w:val="24"/>
          <w:highlight w:val="none"/>
        </w:rPr>
        <w:t xml:space="preserve">根据《省政府办公厅关于做好残疾人托养服务工作的通知》（苏政办发〔2021〕28号）、《省残联办公室关于进一步加强残疾人之家建设和管理运营的通知》（苏残办发〔2025〕5号）、《盐城市人民政府办公室关于做好精神智力和重度肢体残疾人居家托养服务工作的通知》（盐政传发〔2021〕134号）、残疾人服务机构服务规范和残疾人居家托养服务规范，乙方应该为以16-59周岁无业且具有大丰区户籍并持有《中华人民共和国残疾人证》的智力、精神和重度肢体为主残疾人提供以下托养服务：</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①严格落实上述文件要求，如在合同期内上级文件有所调整，应无条件予以执行。</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②根据托养服务规范要求、服务模式不同，制定机构的托养服务内容与要求实施方案，其中</w:t>
      </w:r>
      <w:r>
        <w:rPr>
          <w:rFonts w:hint="eastAsia" w:cs="Times New Roman"/>
          <w:color w:val="auto"/>
          <w:sz w:val="24"/>
          <w:highlight w:val="none"/>
          <w:lang w:val="en-US" w:eastAsia="zh-CN"/>
        </w:rPr>
        <w:t xml:space="preserve">居家托养包含生活照料、康复护理、精神慰藉和其他服务。</w:t>
      </w:r>
      <w:r>
        <w:rPr>
          <w:rFonts w:hint="eastAsia" w:ascii="Times New Roman" w:hAnsi="Times New Roman" w:eastAsia="宋体" w:cs="Times New Roman"/>
          <w:color w:val="auto"/>
          <w:sz w:val="24"/>
          <w:highlight w:val="none"/>
        </w:rPr>
        <w:t xml:space="preserve">寄宿制包含生活照料、护理、自理和社会适应能力训练。日间照料包含日间照料、辅助性就业、康复服务、文体活动、教育培训、心理咨询、权益维护等服务。</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③定期开展家庭支持、社会融合、法律服务和其他公益社会融合活动。</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④针对服务内容和要求，制定建立服务档案、安全保障等各项制度和实施方案。</w:t>
      </w:r>
      <w:r/>
    </w:p>
    <w:p>
      <w:pPr>
        <w:pStyle w:val="872"/>
        <w:ind w:left="0" w:firstLine="480"/>
        <w:jc w:val="both"/>
        <w:widowControl/>
        <w:rPr>
          <w:rFonts w:hint="eastAsia" w:ascii="Times New Roman" w:hAnsi="Times New Roman" w:eastAsia="宋体" w:cs="Times New Roman"/>
          <w:color w:val="auto"/>
          <w:sz w:val="24"/>
          <w:highlight w:val="none"/>
        </w:rPr>
      </w:pPr>
      <w:r>
        <w:rPr>
          <w:rFonts w:hint="eastAsia" w:ascii="宋体" w:hAnsi="宋体" w:eastAsia="宋体" w:cs="宋体"/>
          <w:color w:val="auto"/>
          <w:sz w:val="24"/>
          <w:highlight w:val="none"/>
        </w:rPr>
        <w:t xml:space="preserve">⑤</w:t>
      </w:r>
      <w:r>
        <w:rPr>
          <w:rFonts w:hint="eastAsia" w:ascii="Times New Roman" w:hAnsi="Times New Roman" w:eastAsia="宋体" w:cs="Times New Roman"/>
          <w:color w:val="auto"/>
          <w:sz w:val="24"/>
          <w:highlight w:val="none"/>
        </w:rPr>
        <w:t xml:space="preserve">本项目投标人需结合省残联托养服务规范的要求和将来规划，制定符合本区残疾人托养中心的运行方案。</w:t>
      </w:r>
      <w:r/>
    </w:p>
    <w:p>
      <w:pPr>
        <w:pStyle w:val="872"/>
        <w:ind w:left="0" w:firstLine="480"/>
        <w:jc w:val="both"/>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中标人需无条件按残疾人托养与服务规范和相关要求，做好残疾人托养所</w:t>
      </w:r>
      <w:r>
        <w:rPr>
          <w:rFonts w:hint="eastAsia" w:cs="Times New Roman"/>
          <w:color w:val="auto"/>
          <w:sz w:val="24"/>
          <w:highlight w:val="none"/>
          <w:lang w:eastAsia="zh-CN"/>
        </w:rPr>
        <w:t xml:space="preserve">涉及</w:t>
      </w:r>
      <w:r>
        <w:rPr>
          <w:rFonts w:ascii="Times New Roman" w:hAnsi="Times New Roman" w:eastAsia="宋体" w:cs="Times New Roman"/>
          <w:color w:val="auto"/>
          <w:sz w:val="24"/>
          <w:highlight w:val="none"/>
        </w:rPr>
        <w:t xml:space="preserve">的所有服务。中标人在做好残疾人托养服务的过程中，采购人根据相关规定和标准进行考核，按考核结果补贴相应经费给中标人，用于中标人在残疾人托养服务中所发生的支出。</w:t>
      </w:r>
      <w:r/>
    </w:p>
    <w:p>
      <w:pPr>
        <w:pStyle w:val="872"/>
        <w:ind w:left="0" w:firstLine="480"/>
        <w:jc w:val="both"/>
        <w:rPr>
          <w:rFonts w:hint="eastAsia"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rPr>
        <w:t xml:space="preserve">中标人自行承担日常需要的物业、日常维修维保（含电梯、消防等）、水电等费用（残联机关使用的水电费由残联自行支出）。</w:t>
      </w:r>
      <w:r>
        <w:rPr>
          <w:rFonts w:hint="eastAsia" w:ascii="Times New Roman" w:hAnsi="Times New Roman" w:eastAsia="宋体" w:cs="Times New Roman"/>
          <w:color w:val="auto"/>
          <w:sz w:val="24"/>
          <w:highlight w:val="none"/>
        </w:rPr>
        <w:t xml:space="preserve">乙方中标后，原公办公营托养中心2名工作人员，如无特殊情况应予以接受。</w:t>
      </w:r>
      <w:r/>
    </w:p>
    <w:p>
      <w:pPr>
        <w:pStyle w:val="872"/>
        <w:numPr>
          <w:ilvl w:val="0"/>
          <w:numId w:val="72"/>
        </w:numPr>
        <w:ind w:left="0" w:firstLine="482"/>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项目运行经费预算</w:t>
      </w:r>
      <w:r/>
    </w:p>
    <w:p>
      <w:pPr>
        <w:pStyle w:val="872"/>
        <w:numPr>
          <w:ilvl w:val="0"/>
          <w:numId w:val="73"/>
        </w:numPr>
        <w:ind w:left="0" w:firstLine="482"/>
        <w:tabs>
          <w:tab w:val="left" w:pos="1204"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残疾人集中托养</w:t>
      </w:r>
      <w:r/>
    </w:p>
    <w:p>
      <w:pPr>
        <w:pStyle w:val="872"/>
        <w:numPr>
          <w:ilvl w:val="0"/>
          <w:numId w:val="74"/>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经费标准：</w:t>
      </w:r>
      <w:r/>
    </w:p>
    <w:p>
      <w:pPr>
        <w:pStyle w:val="872"/>
        <w:numPr>
          <w:ilvl w:val="0"/>
          <w:numId w:val="75"/>
        </w:numPr>
        <w:ind w:left="0" w:firstLine="480"/>
        <w:jc w:val="both"/>
        <w:tabs>
          <w:tab w:val="clear" w:pos="210" w:leader="none"/>
          <w:tab w:val="left" w:pos="84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托养对象：寄宿制14400元/人•年执行，日间照料10080元/人•年执行。伙食标准按早餐5元/人•餐、午餐和晚餐15元/人•餐。辅助性就业人员除每月按实结算劳动报酬外，按规定发放劳动补贴。</w:t>
      </w:r>
      <w:r/>
    </w:p>
    <w:p>
      <w:pPr>
        <w:pStyle w:val="872"/>
        <w:numPr>
          <w:ilvl w:val="0"/>
          <w:numId w:val="75"/>
        </w:numPr>
        <w:ind w:left="0" w:firstLine="480"/>
        <w:jc w:val="both"/>
        <w:tabs>
          <w:tab w:val="clear" w:pos="210" w:leader="none"/>
          <w:tab w:val="left" w:pos="84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托养工作人员：每托养1人支付（最低工资标准+五险一金）*25%。伙食标准按早餐5元/人•餐、午餐和晚餐15元/人•餐。结合实际，实施绩效管理，有序提高工作人员的工资和福利待遇标准。</w:t>
      </w:r>
      <w:r/>
    </w:p>
    <w:p>
      <w:pPr>
        <w:pStyle w:val="872"/>
        <w:numPr>
          <w:ilvl w:val="0"/>
          <w:numId w:val="74"/>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服务形式：寄宿制和日间照料。根据</w:t>
      </w:r>
      <w:r>
        <w:rPr>
          <w:rFonts w:hint="eastAsia" w:cs="Times New Roman"/>
          <w:color w:val="auto"/>
          <w:sz w:val="24"/>
          <w:highlight w:val="none"/>
          <w:lang w:eastAsia="zh-CN"/>
        </w:rPr>
        <w:t xml:space="preserve">《省残联办公室关于进一步加强残疾人之家建设和管理运营的通知》（苏残办发〔2025〕5号）</w:t>
      </w:r>
      <w:r>
        <w:rPr>
          <w:rFonts w:ascii="Times New Roman" w:hAnsi="Times New Roman" w:eastAsia="宋体" w:cs="Times New Roman"/>
          <w:color w:val="auto"/>
          <w:sz w:val="24"/>
          <w:highlight w:val="none"/>
        </w:rPr>
        <w:t xml:space="preserve">关于《“改造提升综合性残疾人之家”实施方案》评估标准要求实施相应服务。</w:t>
      </w:r>
      <w:r/>
    </w:p>
    <w:p>
      <w:pPr>
        <w:pStyle w:val="872"/>
        <w:numPr>
          <w:ilvl w:val="0"/>
          <w:numId w:val="74"/>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服务时限：托养服务项目均按一年235天折算，按服务实际人数天数结算费用。</w:t>
      </w:r>
      <w:r/>
    </w:p>
    <w:p>
      <w:pPr>
        <w:pStyle w:val="872"/>
        <w:numPr>
          <w:ilvl w:val="0"/>
          <w:numId w:val="74"/>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经费结算：托养服务补助经费按照全勤补助标准不高于100%结算。中标人应按服务项目提供对应的服务记录，根据结算费用频次提供本人或监护人签字确认的满意度测评记录和报告。</w:t>
      </w:r>
      <w:r/>
    </w:p>
    <w:p>
      <w:pPr>
        <w:pStyle w:val="872"/>
        <w:numPr>
          <w:ilvl w:val="0"/>
          <w:numId w:val="73"/>
        </w:numPr>
        <w:ind w:left="0" w:firstLine="482"/>
        <w:tabs>
          <w:tab w:val="left" w:pos="1204"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残疾人居家托养</w:t>
      </w:r>
      <w:r/>
    </w:p>
    <w:p>
      <w:pPr>
        <w:pStyle w:val="872"/>
        <w:ind w:left="0" w:firstLine="480"/>
        <w:jc w:val="both"/>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本项目经费及服务费用，服务对象暂定</w:t>
      </w:r>
      <w:r>
        <w:rPr>
          <w:rFonts w:hint="eastAsia" w:cs="Times New Roman"/>
          <w:color w:val="auto"/>
          <w:sz w:val="24"/>
          <w:highlight w:val="none"/>
          <w:lang w:val="en-US" w:eastAsia="zh-CN"/>
        </w:rPr>
        <w:t xml:space="preserve">600</w:t>
      </w:r>
      <w:r>
        <w:rPr>
          <w:rFonts w:ascii="Times New Roman" w:hAnsi="Times New Roman" w:eastAsia="宋体" w:cs="Times New Roman"/>
          <w:color w:val="auto"/>
          <w:sz w:val="24"/>
          <w:highlight w:val="none"/>
        </w:rPr>
        <w:t xml:space="preserve">人计算，项目经费总额暂定为</w:t>
      </w:r>
      <w:r>
        <w:rPr>
          <w:rFonts w:hint="eastAsia" w:cs="Times New Roman"/>
          <w:color w:val="auto"/>
          <w:sz w:val="24"/>
          <w:highlight w:val="none"/>
          <w:lang w:val="en-US" w:eastAsia="zh-CN"/>
        </w:rPr>
        <w:t xml:space="preserve">432</w:t>
      </w:r>
      <w:r>
        <w:rPr>
          <w:rFonts w:ascii="Times New Roman" w:hAnsi="Times New Roman" w:eastAsia="宋体" w:cs="Times New Roman"/>
          <w:color w:val="auto"/>
          <w:sz w:val="24"/>
          <w:highlight w:val="none"/>
        </w:rPr>
        <w:t xml:space="preserve">万元。合同履行期内，采购人可根据残疾人的服务需求及项目运行情况，增减服务人次。服务费用按实际服务对象、实际服务项目、中标综合单价予以结算，每人每月服务费上限为 600 元。中标人按下表服务内容为残疾人提供服务，采购人按照符合要求的服务订单数及订单单价进行经费拨付。残疾人可接受的服务总价不高于600元，高出部分不予结算。</w:t>
      </w:r>
      <w:r/>
    </w:p>
    <w:tbl>
      <w:tblPr>
        <w:tblStyle w:val="1306"/>
        <w:tblW w:w="98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77"/>
        <w:gridCol w:w="1334"/>
        <w:gridCol w:w="1528"/>
        <w:gridCol w:w="5609"/>
      </w:tblGrid>
      <w:tr>
        <w:trPr>
          <w:trHeight w:val="828"/>
        </w:trPr>
        <w:tc>
          <w:tcPr>
            <w:tcW w:w="1377" w:type="dxa"/>
            <w:vAlign w:val="top"/>
            <w:textDirection w:val="lrTb"/>
            <w:noWrap w:val="false"/>
          </w:tcPr>
          <w:p>
            <w:pPr>
              <w:ind w:left="272"/>
              <w:jc w:val="both"/>
              <w:keepLines w:val="0"/>
              <w:keepNext w:val="0"/>
              <w:pageBreakBefore w:val="0"/>
              <w:spacing w:before="30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b/>
                <w:bCs/>
                <w:color w:val="auto"/>
                <w:spacing w:val="-3"/>
                <w:sz w:val="21"/>
                <w:szCs w:val="21"/>
                <w:lang w:val="en-US" w:eastAsia="en-US" w:bidi="ar-SA"/>
              </w:rPr>
              <w:t xml:space="preserve">服务类型</w:t>
            </w:r>
            <w:r/>
          </w:p>
        </w:tc>
        <w:tc>
          <w:tcPr>
            <w:tcW w:w="1334" w:type="dxa"/>
            <w:vAlign w:val="top"/>
            <w:textDirection w:val="lrTb"/>
            <w:noWrap w:val="false"/>
          </w:tcPr>
          <w:p>
            <w:pPr>
              <w:ind w:left="246"/>
              <w:jc w:val="both"/>
              <w:keepLines w:val="0"/>
              <w:keepNext w:val="0"/>
              <w:pageBreakBefore w:val="0"/>
              <w:spacing w:before="30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b/>
                <w:bCs/>
                <w:color w:val="auto"/>
                <w:spacing w:val="-3"/>
                <w:sz w:val="21"/>
                <w:szCs w:val="21"/>
                <w:lang w:val="en-US" w:eastAsia="en-US" w:bidi="ar-SA"/>
              </w:rPr>
              <w:t xml:space="preserve">服务项目</w:t>
            </w:r>
            <w:r/>
          </w:p>
        </w:tc>
        <w:tc>
          <w:tcPr>
            <w:tcW w:w="1528" w:type="dxa"/>
            <w:vAlign w:val="top"/>
            <w:textDirection w:val="lrTb"/>
            <w:noWrap w:val="false"/>
          </w:tcPr>
          <w:p>
            <w:pPr>
              <w:ind w:left="136" w:right="127"/>
              <w:jc w:val="both"/>
              <w:keepLines w:val="0"/>
              <w:keepNext w:val="0"/>
              <w:pageBreakBefore w:val="0"/>
              <w:spacing w:before="3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b/>
                <w:bCs/>
                <w:color w:val="auto"/>
                <w:spacing w:val="-3"/>
                <w:sz w:val="21"/>
                <w:szCs w:val="21"/>
                <w:lang w:val="en-US" w:eastAsia="en-US" w:bidi="ar-SA"/>
              </w:rPr>
              <w:t xml:space="preserve">服务价格（招标文件规定服</w:t>
            </w:r>
            <w:r>
              <w:rPr>
                <w:rFonts w:hint="default" w:ascii="宋体" w:hAnsi="宋体" w:eastAsia="宋体" w:cs="宋体"/>
                <w:b/>
                <w:bCs/>
                <w:color w:val="auto"/>
                <w:spacing w:val="-5"/>
                <w:sz w:val="21"/>
                <w:szCs w:val="21"/>
                <w:lang w:val="en-US" w:eastAsia="en-US" w:bidi="ar-SA"/>
              </w:rPr>
              <w:t xml:space="preserve">务收费标准）</w:t>
            </w:r>
            <w:r/>
          </w:p>
        </w:tc>
        <w:tc>
          <w:tcPr>
            <w:tcW w:w="5609" w:type="dxa"/>
            <w:vAlign w:val="center"/>
            <w:textDirection w:val="lrTb"/>
            <w:noWrap w:val="false"/>
          </w:tcPr>
          <w:p>
            <w:pPr>
              <w:jc w:val="center"/>
              <w:keepLines w:val="0"/>
              <w:keepNext w:val="0"/>
              <w:pageBreakBefore w:val="0"/>
              <w:spacing w:before="30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b/>
                <w:bCs/>
                <w:color w:val="auto"/>
                <w:spacing w:val="-2"/>
                <w:sz w:val="21"/>
                <w:szCs w:val="21"/>
                <w:lang w:val="en-US" w:eastAsia="en-US" w:bidi="ar-SA"/>
              </w:rPr>
              <w:t xml:space="preserve">服务内容及具体要求</w:t>
            </w:r>
            <w:r/>
          </w:p>
        </w:tc>
      </w:tr>
      <w:tr>
        <w:trPr>
          <w:trHeight w:val="3272"/>
        </w:trPr>
        <w:tc>
          <w:tcPr>
            <w:tcBorders>
              <w:bottom w:val="none" w:color="000000" w:sz="4" w:space="0"/>
            </w:tcBorders>
            <w:tcW w:w="1377" w:type="dxa"/>
            <w:vAlign w:val="top"/>
            <w:vMerge w:val="restart"/>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ind w:left="276"/>
              <w:jc w:val="both"/>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生活照料</w:t>
            </w:r>
            <w:r/>
          </w:p>
        </w:tc>
        <w:tc>
          <w:tcPr>
            <w:tcW w:w="1334" w:type="dxa"/>
            <w:vAlign w:val="top"/>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ind w:left="458"/>
              <w:jc w:val="both"/>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保洁</w:t>
            </w:r>
            <w:r/>
          </w:p>
        </w:tc>
        <w:tc>
          <w:tcPr>
            <w:tcW w:w="1528" w:type="dxa"/>
            <w:vAlign w:val="top"/>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ind w:left="267"/>
              <w:jc w:val="both"/>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40</w:t>
            </w:r>
            <w:r>
              <w:rPr>
                <w:rFonts w:hint="default" w:ascii="宋体" w:hAnsi="宋体" w:eastAsia="宋体" w:cs="宋体"/>
                <w:color w:val="auto"/>
                <w:spacing w:val="-40"/>
                <w:sz w:val="21"/>
                <w:szCs w:val="21"/>
                <w:lang w:val="en-US" w:eastAsia="en-US" w:bidi="ar-SA"/>
              </w:rPr>
              <w:t xml:space="preserve"> </w:t>
            </w:r>
            <w:r>
              <w:rPr>
                <w:rFonts w:hint="default" w:ascii="宋体" w:hAnsi="宋体" w:eastAsia="宋体" w:cs="宋体"/>
                <w:color w:val="auto"/>
                <w:spacing w:val="-3"/>
                <w:sz w:val="21"/>
                <w:szCs w:val="21"/>
                <w:lang w:val="en-US" w:eastAsia="en-US" w:bidi="ar-SA"/>
              </w:rPr>
              <w:t xml:space="preserve">元/小时</w:t>
            </w:r>
            <w:r/>
          </w:p>
        </w:tc>
        <w:tc>
          <w:tcPr>
            <w:tcW w:w="5609" w:type="dxa"/>
            <w:vAlign w:val="top"/>
            <w:textDirection w:val="lrTb"/>
            <w:noWrap w:val="false"/>
          </w:tcPr>
          <w:p>
            <w:pPr>
              <w:ind w:left="113" w:right="184" w:firstLine="6"/>
              <w:jc w:val="both"/>
              <w:keepLines w:val="0"/>
              <w:keepNext w:val="0"/>
              <w:pageBreakBefore w:val="0"/>
              <w:spacing w:before="3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（1）打扫室内外卫生：保持卧室 、厨房、卫生间等残疾人本人居住室内整洁、目测室内地面洁净、无水渍、污渍，窗户明亮（不包括外窗）、无尘、空气清新无异味；厨房洁净、抽油烟机外表无油污；卫生间马桶、浴缸、面盆洁净无异味，镜面无水雾。</w:t>
            </w:r>
            <w:r/>
          </w:p>
          <w:p>
            <w:pPr>
              <w:ind w:left="112" w:right="134" w:firstLine="7"/>
              <w:jc w:val="both"/>
              <w:keepLines w:val="0"/>
              <w:keepNext w:val="0"/>
              <w:pageBreakBefore w:val="0"/>
              <w:spacing w:before="1"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4"/>
                <w:sz w:val="21"/>
                <w:szCs w:val="21"/>
                <w:lang w:val="en-US" w:eastAsia="en-US" w:bidi="ar-SA"/>
              </w:rPr>
              <w:t xml:space="preserve">（2）翻晒服务：更换床上用品，按残疾人习</w:t>
            </w:r>
            <w:r>
              <w:rPr>
                <w:rFonts w:hint="default" w:ascii="宋体" w:hAnsi="宋体" w:eastAsia="宋体" w:cs="宋体"/>
                <w:color w:val="auto"/>
                <w:spacing w:val="-2"/>
                <w:sz w:val="21"/>
                <w:szCs w:val="21"/>
                <w:lang w:val="en-US" w:eastAsia="en-US" w:bidi="ar-SA"/>
              </w:rPr>
              <w:t xml:space="preserve">惯整理床铺，保持床铺清洁、美观。</w:t>
            </w:r>
            <w:r/>
          </w:p>
          <w:p>
            <w:pPr>
              <w:ind w:left="113" w:right="113" w:firstLine="6"/>
              <w:jc w:val="both"/>
              <w:keepLines w:val="0"/>
              <w:keepNext w:val="0"/>
              <w:pageBreakBefore w:val="0"/>
              <w:spacing w:before="1"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（3）洗涤服务：洗涤衣物时应检查衣物的性</w:t>
            </w:r>
            <w:r>
              <w:rPr>
                <w:rFonts w:hint="default" w:ascii="宋体" w:hAnsi="宋体" w:eastAsia="宋体" w:cs="宋体"/>
                <w:color w:val="auto"/>
                <w:spacing w:val="-1"/>
                <w:sz w:val="21"/>
                <w:szCs w:val="21"/>
                <w:lang w:val="en-US" w:eastAsia="en-US" w:bidi="ar-SA"/>
              </w:rPr>
              <w:t xml:space="preserve">状和是否有贵重物品，并根据衣物的面料、</w:t>
            </w:r>
            <w:r/>
          </w:p>
          <w:p>
            <w:pPr>
              <w:ind w:left="112" w:right="184"/>
              <w:jc w:val="both"/>
              <w:keepLines w:val="0"/>
              <w:keepNext w:val="0"/>
              <w:pageBreakBefore w:val="0"/>
              <w:spacing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颜色深浅、脏污程度和洗涤标记分批、分类</w:t>
            </w:r>
            <w:r>
              <w:rPr>
                <w:rFonts w:hint="default" w:ascii="宋体" w:hAnsi="宋体" w:eastAsia="宋体" w:cs="宋体"/>
                <w:color w:val="auto"/>
                <w:spacing w:val="-2"/>
                <w:sz w:val="21"/>
                <w:szCs w:val="21"/>
                <w:lang w:val="en-US" w:eastAsia="en-US" w:bidi="ar-SA"/>
              </w:rPr>
              <w:t xml:space="preserve">洗涤，由残疾人家庭提供洗涤用品。</w:t>
            </w:r>
            <w:r/>
          </w:p>
        </w:tc>
      </w:tr>
      <w:tr>
        <w:trPr>
          <w:trHeight w:val="820"/>
        </w:trPr>
        <w:tc>
          <w:tcPr>
            <w:tcBorders>
              <w:top w:val="none" w:color="000000" w:sz="4" w:space="0"/>
              <w:bottom w:val="none" w:color="000000" w:sz="4" w:space="0"/>
            </w:tcBorders>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left="250"/>
              <w:jc w:val="center"/>
              <w:keepLines w:val="0"/>
              <w:keepNext w:val="0"/>
              <w:pageBreakBefore w:val="0"/>
              <w:spacing w:before="302" w:line="360" w:lineRule="exact"/>
              <w:widowControl w:val="off"/>
              <w:rPr>
                <w:rFonts w:hint="default" w:ascii="宋体" w:hAnsi="宋体" w:eastAsia="宋体" w:cs="宋体"/>
                <w:color w:val="auto"/>
                <w:spacing w:val="-2"/>
                <w:sz w:val="21"/>
                <w:szCs w:val="21"/>
                <w:highlight w:val="none"/>
                <w:lang w:val="en-US" w:eastAsia="en-US" w:bidi="ar-SA"/>
              </w:rPr>
            </w:pPr>
            <w:r>
              <w:rPr>
                <w:rFonts w:hint="default" w:ascii="宋体" w:hAnsi="宋体" w:eastAsia="宋体" w:cs="宋体"/>
                <w:color w:val="auto"/>
                <w:spacing w:val="-2"/>
                <w:sz w:val="21"/>
                <w:szCs w:val="21"/>
                <w:highlight w:val="none"/>
                <w:lang w:val="en-US" w:eastAsia="en-US" w:bidi="ar-SA"/>
              </w:rPr>
              <w:t xml:space="preserve">送餐</w:t>
            </w:r>
            <w:r/>
          </w:p>
        </w:tc>
        <w:tc>
          <w:tcPr>
            <w:tcW w:w="1528" w:type="dxa"/>
            <w:vAlign w:val="center"/>
            <w:textDirection w:val="lrTb"/>
            <w:noWrap w:val="false"/>
          </w:tcPr>
          <w:p>
            <w:pPr>
              <w:ind w:left="378"/>
              <w:jc w:val="both"/>
              <w:keepLines w:val="0"/>
              <w:keepNext w:val="0"/>
              <w:pageBreakBefore w:val="0"/>
              <w:spacing w:before="302" w:line="360" w:lineRule="exact"/>
              <w:widowControl w:val="off"/>
              <w:rPr>
                <w:rFonts w:hint="default" w:ascii="宋体" w:hAnsi="宋体" w:eastAsia="宋体" w:cs="宋体"/>
                <w:color w:val="auto"/>
                <w:spacing w:val="-4"/>
                <w:sz w:val="21"/>
                <w:szCs w:val="21"/>
                <w:highlight w:val="none"/>
                <w:lang w:val="en-US" w:eastAsia="en-US" w:bidi="ar-SA"/>
              </w:rPr>
            </w:pPr>
            <w:r>
              <w:rPr>
                <w:rFonts w:hint="default" w:ascii="宋体" w:hAnsi="宋体" w:eastAsia="宋体" w:cs="宋体"/>
                <w:color w:val="auto"/>
                <w:spacing w:val="-4"/>
                <w:sz w:val="21"/>
                <w:szCs w:val="21"/>
                <w:highlight w:val="none"/>
                <w:lang w:val="en-US" w:eastAsia="en-US" w:bidi="ar-SA"/>
              </w:rPr>
              <w:t xml:space="preserve">2</w:t>
            </w:r>
            <w:r>
              <w:rPr>
                <w:rFonts w:hint="eastAsia" w:ascii="宋体" w:hAnsi="宋体" w:cs="宋体"/>
                <w:color w:val="auto"/>
                <w:spacing w:val="-4"/>
                <w:sz w:val="21"/>
                <w:szCs w:val="21"/>
                <w:highlight w:val="none"/>
                <w:lang w:val="en-US" w:eastAsia="zh-CN" w:bidi="ar-SA"/>
              </w:rPr>
              <w:t xml:space="preserve">5</w:t>
            </w:r>
            <w:r>
              <w:rPr>
                <w:rFonts w:hint="default" w:ascii="宋体" w:hAnsi="宋体" w:eastAsia="宋体" w:cs="宋体"/>
                <w:color w:val="auto"/>
                <w:spacing w:val="-4"/>
                <w:sz w:val="21"/>
                <w:szCs w:val="21"/>
                <w:highlight w:val="none"/>
                <w:lang w:val="en-US" w:eastAsia="en-US" w:bidi="ar-SA"/>
              </w:rPr>
              <w:t xml:space="preserve">元/次</w:t>
            </w:r>
            <w:r/>
          </w:p>
        </w:tc>
        <w:tc>
          <w:tcPr>
            <w:tcW w:w="5609" w:type="dxa"/>
            <w:vAlign w:val="top"/>
            <w:textDirection w:val="lrTb"/>
            <w:noWrap w:val="false"/>
          </w:tcPr>
          <w:p>
            <w:pPr>
              <w:ind w:left="112" w:right="184" w:hanging="1"/>
              <w:jc w:val="both"/>
              <w:keepLines w:val="0"/>
              <w:keepNext w:val="0"/>
              <w:pageBreakBefore w:val="0"/>
              <w:spacing w:before="31" w:line="360" w:lineRule="exact"/>
              <w:widowControl w:val="off"/>
              <w:rPr>
                <w:rFonts w:hint="default" w:ascii="宋体" w:hAnsi="宋体" w:eastAsia="宋体" w:cs="宋体"/>
                <w:color w:val="auto"/>
                <w:spacing w:val="-1"/>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(1)承接方根据营养学的要求制定符合残疾人需求的菜谱（仅提供午餐，要求两荤两素），由专门的服务人员使用送餐运输工具将膳食送至残疾人家中。</w:t>
            </w:r>
            <w:r/>
          </w:p>
          <w:p>
            <w:pPr>
              <w:ind w:left="112" w:right="184" w:hanging="1"/>
              <w:jc w:val="both"/>
              <w:keepLines w:val="0"/>
              <w:keepNext w:val="0"/>
              <w:pageBreakBefore w:val="0"/>
              <w:spacing w:before="31" w:line="360" w:lineRule="exact"/>
              <w:widowControl w:val="off"/>
              <w:rPr>
                <w:rFonts w:hint="default" w:ascii="宋体" w:hAnsi="宋体" w:eastAsia="宋体" w:cs="宋体"/>
                <w:color w:val="auto"/>
                <w:spacing w:val="-1"/>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(2）送餐及时，餐食保温、保鲜、密闭、防止细菌滋生，提供符合保温、保鲜要求的设备及运输工具，保证准确、安全地将餐饮送达；送餐运输工具保持清洁卫生，餐具做到每餐消毒。</w:t>
            </w:r>
            <w:r/>
          </w:p>
          <w:p>
            <w:pPr>
              <w:ind w:left="112" w:right="184" w:hanging="1"/>
              <w:jc w:val="both"/>
              <w:keepLines w:val="0"/>
              <w:keepNext w:val="0"/>
              <w:pageBreakBefore w:val="0"/>
              <w:spacing w:before="31" w:line="360" w:lineRule="exact"/>
              <w:widowControl w:val="off"/>
              <w:rPr>
                <w:rFonts w:hint="default" w:ascii="宋体" w:hAnsi="宋体" w:eastAsia="宋体" w:cs="宋体"/>
                <w:color w:val="auto"/>
                <w:spacing w:val="-1"/>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(3)送餐途中确保食物的卫生、清洁、保温；送餐时核对残疾人姓名、菜品及数量，确定无误后由残疾人签收。</w:t>
            </w:r>
            <w:r/>
          </w:p>
        </w:tc>
      </w:tr>
      <w:tr>
        <w:trPr>
          <w:trHeight w:val="820"/>
        </w:trPr>
        <w:tc>
          <w:tcPr>
            <w:tcBorders>
              <w:top w:val="none" w:color="000000" w:sz="4" w:space="0"/>
              <w:bottom w:val="none" w:color="000000" w:sz="4" w:space="0"/>
            </w:tcBorders>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left="250"/>
              <w:jc w:val="both"/>
              <w:keepLines w:val="0"/>
              <w:keepNext w:val="0"/>
              <w:pageBreakBefore w:val="0"/>
              <w:spacing w:before="302"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上门做饭</w:t>
            </w:r>
            <w:r/>
          </w:p>
        </w:tc>
        <w:tc>
          <w:tcPr>
            <w:tcW w:w="1528" w:type="dxa"/>
            <w:vAlign w:val="top"/>
            <w:textDirection w:val="lrTb"/>
            <w:noWrap w:val="false"/>
          </w:tcPr>
          <w:p>
            <w:pPr>
              <w:ind w:left="378"/>
              <w:jc w:val="both"/>
              <w:keepLines w:val="0"/>
              <w:keepNext w:val="0"/>
              <w:pageBreakBefore w:val="0"/>
              <w:spacing w:before="302"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4"/>
                <w:sz w:val="21"/>
                <w:szCs w:val="21"/>
                <w:lang w:val="en-US" w:eastAsia="en-US" w:bidi="ar-SA"/>
              </w:rPr>
              <w:t xml:space="preserve">30</w:t>
            </w:r>
            <w:r>
              <w:rPr>
                <w:rFonts w:hint="default" w:ascii="宋体" w:hAnsi="宋体" w:eastAsia="宋体" w:cs="宋体"/>
                <w:color w:val="auto"/>
                <w:spacing w:val="-43"/>
                <w:sz w:val="21"/>
                <w:szCs w:val="21"/>
                <w:lang w:val="en-US" w:eastAsia="en-US" w:bidi="ar-SA"/>
              </w:rPr>
              <w:t xml:space="preserve"> </w:t>
            </w:r>
            <w:r>
              <w:rPr>
                <w:rFonts w:hint="default" w:ascii="宋体" w:hAnsi="宋体" w:eastAsia="宋体" w:cs="宋体"/>
                <w:color w:val="auto"/>
                <w:spacing w:val="-4"/>
                <w:sz w:val="21"/>
                <w:szCs w:val="21"/>
                <w:lang w:val="en-US" w:eastAsia="en-US" w:bidi="ar-SA"/>
              </w:rPr>
              <w:t xml:space="preserve">元/次</w:t>
            </w:r>
            <w:r/>
          </w:p>
        </w:tc>
        <w:tc>
          <w:tcPr>
            <w:tcW w:w="5609" w:type="dxa"/>
            <w:vAlign w:val="top"/>
            <w:textDirection w:val="lrTb"/>
            <w:noWrap w:val="false"/>
          </w:tcPr>
          <w:p>
            <w:pPr>
              <w:ind w:left="112" w:right="184" w:hanging="1"/>
              <w:jc w:val="both"/>
              <w:keepLines w:val="0"/>
              <w:keepNext w:val="0"/>
              <w:pageBreakBefore w:val="0"/>
              <w:spacing w:before="31"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仅对残疾人本人以及由残疾人抚养的未成年子女和赡养的高龄父母餐食提供服务，所用食材、调料等由残疾人家庭自备。</w:t>
            </w:r>
            <w:r/>
          </w:p>
        </w:tc>
      </w:tr>
      <w:tr>
        <w:trPr>
          <w:trHeight w:val="1094"/>
        </w:trPr>
        <w:tc>
          <w:tcPr>
            <w:tcBorders>
              <w:top w:val="none" w:color="000000" w:sz="4" w:space="0"/>
              <w:bottom w:val="none" w:color="000000" w:sz="4" w:space="0"/>
            </w:tcBorders>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ind w:left="456"/>
              <w:jc w:val="both"/>
              <w:keepLines w:val="0"/>
              <w:keepNext w:val="0"/>
              <w:pageBreakBefore w:val="0"/>
              <w:spacing w:before="69"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代办</w:t>
            </w:r>
            <w:r/>
          </w:p>
        </w:tc>
        <w:tc>
          <w:tcPr>
            <w:tcW w:w="1528" w:type="dxa"/>
            <w:vAlign w:val="top"/>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ind w:left="376"/>
              <w:jc w:val="both"/>
              <w:keepLines w:val="0"/>
              <w:keepNext w:val="0"/>
              <w:pageBreakBefore w:val="0"/>
              <w:spacing w:before="69"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4"/>
                <w:sz w:val="21"/>
                <w:szCs w:val="21"/>
                <w:lang w:val="en-US" w:eastAsia="en-US" w:bidi="ar-SA"/>
              </w:rPr>
              <w:t xml:space="preserve">25</w:t>
            </w:r>
            <w:r>
              <w:rPr>
                <w:rFonts w:hint="default" w:ascii="宋体" w:hAnsi="宋体" w:eastAsia="宋体" w:cs="宋体"/>
                <w:color w:val="auto"/>
                <w:spacing w:val="-41"/>
                <w:sz w:val="21"/>
                <w:szCs w:val="21"/>
                <w:lang w:val="en-US" w:eastAsia="en-US" w:bidi="ar-SA"/>
              </w:rPr>
              <w:t xml:space="preserve"> </w:t>
            </w:r>
            <w:r>
              <w:rPr>
                <w:rFonts w:hint="default" w:ascii="宋体" w:hAnsi="宋体" w:eastAsia="宋体" w:cs="宋体"/>
                <w:color w:val="auto"/>
                <w:spacing w:val="-4"/>
                <w:sz w:val="21"/>
                <w:szCs w:val="21"/>
                <w:lang w:val="en-US" w:eastAsia="en-US" w:bidi="ar-SA"/>
              </w:rPr>
              <w:t xml:space="preserve">元/次</w:t>
            </w:r>
            <w:r/>
          </w:p>
        </w:tc>
        <w:tc>
          <w:tcPr>
            <w:tcW w:w="5609" w:type="dxa"/>
            <w:vAlign w:val="top"/>
            <w:textDirection w:val="lrTb"/>
            <w:noWrap w:val="false"/>
          </w:tcPr>
          <w:p>
            <w:pPr>
              <w:ind w:left="115" w:right="184"/>
              <w:jc w:val="both"/>
              <w:keepLines w:val="0"/>
              <w:keepNext w:val="0"/>
              <w:pageBreakBefore w:val="0"/>
              <w:spacing w:before="32"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为残疾人提供在就近代办地点进行的生活用品代购、水电煤气代缴等服务，代办服务应当面清点钱物、单据等（线上代办不在此服</w:t>
            </w:r>
            <w:r>
              <w:rPr>
                <w:rFonts w:hint="default" w:ascii="宋体" w:hAnsi="宋体" w:eastAsia="宋体" w:cs="宋体"/>
                <w:color w:val="auto"/>
                <w:spacing w:val="-2"/>
                <w:sz w:val="21"/>
                <w:szCs w:val="21"/>
                <w:lang w:val="en-US" w:eastAsia="en-US" w:bidi="ar-SA"/>
              </w:rPr>
              <w:t xml:space="preserve">务项目内）。</w:t>
            </w:r>
            <w:r/>
          </w:p>
        </w:tc>
      </w:tr>
      <w:tr>
        <w:trPr>
          <w:trHeight w:val="1367"/>
        </w:trPr>
        <w:tc>
          <w:tcPr>
            <w:tcBorders>
              <w:top w:val="none" w:color="000000" w:sz="4" w:space="0"/>
            </w:tcBorders>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left="457"/>
              <w:jc w:val="both"/>
              <w:keepLines w:val="0"/>
              <w:keepNext w:val="0"/>
              <w:pageBreakBefore w:val="0"/>
              <w:spacing w:before="68" w:line="360" w:lineRule="exact"/>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助游</w:t>
            </w:r>
            <w:r/>
          </w:p>
        </w:tc>
        <w:tc>
          <w:tcPr>
            <w:tcW w:w="1528" w:type="dxa"/>
            <w:vAlign w:val="center"/>
            <w:textDirection w:val="lrTb"/>
            <w:noWrap w:val="false"/>
          </w:tcPr>
          <w:p>
            <w:pPr>
              <w:ind w:left="271"/>
              <w:jc w:val="center"/>
              <w:keepLines w:val="0"/>
              <w:keepNext w:val="0"/>
              <w:pageBreakBefore w:val="0"/>
              <w:spacing w:before="68" w:line="360" w:lineRule="exact"/>
              <w:widowControl w:val="off"/>
              <w:rPr>
                <w:rFonts w:hint="default" w:ascii="宋体" w:hAnsi="宋体" w:eastAsia="宋体" w:cs="宋体"/>
                <w:color w:val="auto"/>
                <w:spacing w:val="-3"/>
                <w:sz w:val="21"/>
                <w:szCs w:val="21"/>
                <w:highlight w:val="none"/>
                <w:lang w:val="en-US" w:eastAsia="zh-CN" w:bidi="ar-SA"/>
              </w:rPr>
            </w:pPr>
            <w:r>
              <w:rPr>
                <w:rFonts w:hint="eastAsia" w:ascii="宋体" w:hAnsi="宋体" w:cs="宋体"/>
                <w:color w:val="auto"/>
                <w:spacing w:val="-3"/>
                <w:sz w:val="21"/>
                <w:szCs w:val="21"/>
                <w:highlight w:val="none"/>
                <w:lang w:val="en-US" w:eastAsia="zh-CN" w:bidi="ar-SA"/>
              </w:rPr>
              <w:t xml:space="preserve">20元/小时</w:t>
            </w:r>
            <w:r/>
          </w:p>
        </w:tc>
        <w:tc>
          <w:tcPr>
            <w:tcW w:w="5609" w:type="dxa"/>
            <w:vAlign w:val="top"/>
            <w:textDirection w:val="lrTb"/>
            <w:noWrap w:val="false"/>
          </w:tcPr>
          <w:p>
            <w:pPr>
              <w:ind w:left="113" w:right="47" w:firstLine="10"/>
              <w:jc w:val="both"/>
              <w:keepLines w:val="0"/>
              <w:keepNext w:val="0"/>
              <w:pageBreakBefore w:val="0"/>
              <w:spacing w:before="37" w:line="360" w:lineRule="exact"/>
              <w:widowControl w:val="off"/>
              <w:rPr>
                <w:rFonts w:hint="default" w:ascii="宋体" w:hAnsi="宋体" w:eastAsia="宋体" w:cs="宋体"/>
                <w:color w:val="auto"/>
                <w:spacing w:val="-1"/>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为残疾人提供陪同游玩协助服务，服务实施地域限定于盐城市大丰区辖区范围内；出行过程中发生的交通费、景区门票费等各类相关费用由残疾人本人自理。本项目仅对服务人员午餐予以补贴，补贴标准：15元/人/餐。</w:t>
            </w:r>
            <w:r/>
          </w:p>
        </w:tc>
      </w:tr>
      <w:tr>
        <w:trPr>
          <w:trHeight w:val="1367"/>
        </w:trPr>
        <w:tc>
          <w:tcPr>
            <w:tcBorders>
              <w:top w:val="none" w:color="000000" w:sz="4" w:space="0"/>
            </w:tcBorders>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ind w:left="457"/>
              <w:jc w:val="both"/>
              <w:keepLines w:val="0"/>
              <w:keepNext w:val="0"/>
              <w:pageBreakBefore w:val="0"/>
              <w:spacing w:before="68"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2"/>
                <w:sz w:val="21"/>
                <w:szCs w:val="21"/>
                <w:highlight w:val="none"/>
                <w:lang w:val="en-US" w:eastAsia="en-US" w:bidi="ar-SA"/>
              </w:rPr>
              <w:t xml:space="preserve">助行</w:t>
            </w:r>
            <w:r/>
          </w:p>
        </w:tc>
        <w:tc>
          <w:tcPr>
            <w:tcW w:w="1528" w:type="dxa"/>
            <w:vAlign w:val="top"/>
            <w:textDirection w:val="lrTb"/>
            <w:noWrap w:val="false"/>
          </w:tcPr>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ind w:left="271"/>
              <w:jc w:val="both"/>
              <w:keepLines w:val="0"/>
              <w:keepNext w:val="0"/>
              <w:pageBreakBefore w:val="0"/>
              <w:spacing w:before="68"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3"/>
                <w:sz w:val="21"/>
                <w:szCs w:val="21"/>
                <w:highlight w:val="none"/>
                <w:lang w:val="en-US" w:eastAsia="en-US" w:bidi="ar-SA"/>
              </w:rPr>
              <w:t xml:space="preserve">25</w:t>
            </w:r>
            <w:r>
              <w:rPr>
                <w:rFonts w:hint="default" w:ascii="宋体" w:hAnsi="宋体" w:eastAsia="宋体" w:cs="宋体"/>
                <w:color w:val="auto"/>
                <w:spacing w:val="-43"/>
                <w:sz w:val="21"/>
                <w:szCs w:val="21"/>
                <w:highlight w:val="none"/>
                <w:lang w:val="en-US" w:eastAsia="en-US" w:bidi="ar-SA"/>
              </w:rPr>
              <w:t xml:space="preserve"> </w:t>
            </w:r>
            <w:r>
              <w:rPr>
                <w:rFonts w:hint="default" w:ascii="宋体" w:hAnsi="宋体" w:eastAsia="宋体" w:cs="宋体"/>
                <w:color w:val="auto"/>
                <w:spacing w:val="-3"/>
                <w:sz w:val="21"/>
                <w:szCs w:val="21"/>
                <w:highlight w:val="none"/>
                <w:lang w:val="en-US" w:eastAsia="en-US" w:bidi="ar-SA"/>
              </w:rPr>
              <w:t xml:space="preserve">元/小时</w:t>
            </w:r>
            <w:r/>
          </w:p>
        </w:tc>
        <w:tc>
          <w:tcPr>
            <w:tcW w:w="5609" w:type="dxa"/>
            <w:vAlign w:val="top"/>
            <w:textDirection w:val="lrTb"/>
            <w:noWrap w:val="false"/>
          </w:tcPr>
          <w:p>
            <w:pPr>
              <w:ind w:left="113" w:right="47" w:firstLine="10"/>
              <w:jc w:val="both"/>
              <w:keepLines w:val="0"/>
              <w:keepNext w:val="0"/>
              <w:pageBreakBefore w:val="0"/>
              <w:spacing w:before="37" w:line="360" w:lineRule="exact"/>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pacing w:val="-1"/>
                <w:sz w:val="21"/>
                <w:szCs w:val="21"/>
                <w:highlight w:val="none"/>
                <w:lang w:val="en-US" w:eastAsia="en-US" w:bidi="ar-SA"/>
              </w:rPr>
              <w:t xml:space="preserve">陪同助行：根据残疾人身体情况自身携带的</w:t>
            </w:r>
            <w:r>
              <w:rPr>
                <w:rFonts w:hint="default" w:ascii="宋体" w:hAnsi="宋体" w:eastAsia="宋体" w:cs="宋体"/>
                <w:color w:val="auto"/>
                <w:spacing w:val="-8"/>
                <w:sz w:val="21"/>
                <w:szCs w:val="21"/>
                <w:highlight w:val="none"/>
                <w:lang w:val="en-US" w:eastAsia="en-US" w:bidi="ar-SA"/>
              </w:rPr>
              <w:t xml:space="preserve">手杖、助行器、轮椅</w:t>
            </w:r>
            <w:r>
              <w:rPr>
                <w:rFonts w:hint="eastAsia" w:ascii="宋体" w:hAnsi="宋体" w:cs="宋体"/>
                <w:color w:val="auto"/>
                <w:spacing w:val="-8"/>
                <w:sz w:val="21"/>
                <w:szCs w:val="21"/>
                <w:highlight w:val="none"/>
                <w:lang w:val="en-US" w:eastAsia="zh-CN" w:bidi="ar-SA"/>
              </w:rPr>
              <w:t xml:space="preserve">，或者</w:t>
            </w:r>
            <w:r>
              <w:rPr>
                <w:rFonts w:hint="default" w:ascii="宋体" w:hAnsi="宋体" w:eastAsia="宋体" w:cs="宋体"/>
                <w:color w:val="auto"/>
                <w:spacing w:val="-8"/>
                <w:sz w:val="21"/>
                <w:szCs w:val="21"/>
                <w:highlight w:val="none"/>
                <w:lang w:val="en-US" w:eastAsia="en-US" w:bidi="ar-SA"/>
              </w:rPr>
              <w:t xml:space="preserve">其他辅助器具（辅</w:t>
            </w:r>
            <w:r>
              <w:rPr>
                <w:rFonts w:hint="default" w:ascii="宋体" w:hAnsi="宋体" w:eastAsia="宋体" w:cs="宋体"/>
                <w:color w:val="auto"/>
                <w:spacing w:val="-5"/>
                <w:sz w:val="21"/>
                <w:szCs w:val="21"/>
                <w:highlight w:val="none"/>
                <w:lang w:val="en-US" w:eastAsia="en-US" w:bidi="ar-SA"/>
              </w:rPr>
              <w:t xml:space="preserve">具由残疾人自备</w:t>
            </w:r>
            <w:r>
              <w:rPr>
                <w:rFonts w:hint="default" w:ascii="宋体" w:hAnsi="宋体" w:eastAsia="宋体" w:cs="宋体"/>
                <w:color w:val="auto"/>
                <w:spacing w:val="6"/>
                <w:sz w:val="21"/>
                <w:szCs w:val="21"/>
                <w:highlight w:val="none"/>
                <w:lang w:val="en-US" w:eastAsia="en-US" w:bidi="ar-SA"/>
              </w:rPr>
              <w:t xml:space="preserve">），</w:t>
            </w:r>
            <w:r>
              <w:rPr>
                <w:rFonts w:hint="default" w:ascii="宋体" w:hAnsi="宋体" w:eastAsia="宋体" w:cs="宋体"/>
                <w:color w:val="auto"/>
                <w:spacing w:val="-5"/>
                <w:sz w:val="21"/>
                <w:szCs w:val="21"/>
                <w:highlight w:val="none"/>
                <w:lang w:val="en-US" w:eastAsia="en-US" w:bidi="ar-SA"/>
              </w:rPr>
              <w:t xml:space="preserve">陪同残疾人外出、聊天，</w:t>
            </w:r>
            <w:r>
              <w:rPr>
                <w:rFonts w:hint="default" w:ascii="宋体" w:hAnsi="宋体" w:eastAsia="宋体" w:cs="宋体"/>
                <w:color w:val="auto"/>
                <w:spacing w:val="-1"/>
                <w:sz w:val="21"/>
                <w:szCs w:val="21"/>
                <w:highlight w:val="none"/>
                <w:lang w:val="en-US" w:eastAsia="en-US" w:bidi="ar-SA"/>
              </w:rPr>
              <w:t xml:space="preserve">使残疾人保持开朗心情；智力、精神类残疾</w:t>
            </w:r>
            <w:r>
              <w:rPr>
                <w:rFonts w:hint="default" w:ascii="宋体" w:hAnsi="宋体" w:eastAsia="宋体" w:cs="宋体"/>
                <w:color w:val="auto"/>
                <w:spacing w:val="-2"/>
                <w:sz w:val="21"/>
                <w:szCs w:val="21"/>
                <w:highlight w:val="none"/>
                <w:lang w:val="en-US" w:eastAsia="en-US" w:bidi="ar-SA"/>
              </w:rPr>
              <w:t xml:space="preserve">人需有法定监护人陪同。为残疾人提供提高人际交往能力的训练</w:t>
            </w:r>
            <w:r>
              <w:rPr>
                <w:rFonts w:hint="eastAsia" w:ascii="宋体" w:hAnsi="宋体" w:cs="宋体"/>
                <w:color w:val="auto"/>
                <w:spacing w:val="-2"/>
                <w:sz w:val="21"/>
                <w:szCs w:val="21"/>
                <w:highlight w:val="none"/>
                <w:lang w:val="en-US" w:eastAsia="zh-CN" w:bidi="ar-SA"/>
              </w:rPr>
              <w:t xml:space="preserve">。（如逛超市、观影等）</w:t>
            </w:r>
            <w:r/>
          </w:p>
        </w:tc>
      </w:tr>
      <w:tr>
        <w:trPr>
          <w:trHeight w:val="821"/>
        </w:trPr>
        <w:tc>
          <w:tcPr>
            <w:tcW w:w="1377" w:type="dxa"/>
            <w:vAlign w:val="top"/>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left="563" w:right="140" w:hanging="420"/>
              <w:jc w:val="both"/>
              <w:keepLines w:val="0"/>
              <w:keepNext w:val="0"/>
              <w:pageBreakBefore w:val="0"/>
              <w:spacing w:before="170"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提供喘息服</w:t>
            </w:r>
            <w:r>
              <w:rPr>
                <w:rFonts w:hint="default" w:ascii="宋体" w:hAnsi="宋体" w:eastAsia="宋体" w:cs="宋体"/>
                <w:color w:val="auto"/>
                <w:sz w:val="21"/>
                <w:szCs w:val="21"/>
                <w:lang w:val="en-US" w:eastAsia="en-US" w:bidi="ar-SA"/>
              </w:rPr>
              <w:t xml:space="preserve">务</w:t>
            </w:r>
            <w:r/>
          </w:p>
        </w:tc>
        <w:tc>
          <w:tcPr>
            <w:tcW w:w="1528" w:type="dxa"/>
            <w:vAlign w:val="top"/>
            <w:textDirection w:val="lrTb"/>
            <w:noWrap w:val="false"/>
          </w:tcPr>
          <w:p>
            <w:pPr>
              <w:ind w:left="297"/>
              <w:jc w:val="both"/>
              <w:keepLines w:val="0"/>
              <w:keepNext w:val="0"/>
              <w:pageBreakBefore w:val="0"/>
              <w:spacing w:before="30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25元/小时</w:t>
            </w:r>
            <w:r/>
          </w:p>
        </w:tc>
        <w:tc>
          <w:tcPr>
            <w:tcW w:w="5609" w:type="dxa"/>
            <w:vAlign w:val="top"/>
            <w:textDirection w:val="lrTb"/>
            <w:noWrap w:val="false"/>
          </w:tcPr>
          <w:p>
            <w:pPr>
              <w:ind w:left="113" w:right="30"/>
              <w:jc w:val="both"/>
              <w:keepLines w:val="0"/>
              <w:keepNext w:val="0"/>
              <w:pageBreakBefore w:val="0"/>
              <w:spacing w:before="32"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提供专业的照料（如协助穿脱衣服、协助如</w:t>
            </w:r>
            <w:r>
              <w:rPr>
                <w:rFonts w:hint="default" w:ascii="宋体" w:hAnsi="宋体" w:eastAsia="宋体" w:cs="宋体"/>
                <w:color w:val="auto"/>
                <w:sz w:val="21"/>
                <w:szCs w:val="21"/>
                <w:lang w:val="en-US" w:eastAsia="en-US" w:bidi="ar-SA"/>
              </w:rPr>
              <w:t xml:space="preserve">厕等</w:t>
            </w:r>
            <w:r>
              <w:rPr>
                <w:rFonts w:hint="default" w:ascii="宋体" w:hAnsi="宋体" w:eastAsia="宋体" w:cs="宋体"/>
                <w:color w:val="auto"/>
                <w:spacing w:val="-2"/>
                <w:sz w:val="21"/>
                <w:szCs w:val="21"/>
                <w:lang w:val="en-US" w:eastAsia="en-US" w:bidi="ar-SA"/>
              </w:rPr>
              <w:t xml:space="preserve">），</w:t>
            </w:r>
            <w:r>
              <w:rPr>
                <w:rFonts w:hint="default" w:ascii="宋体" w:hAnsi="宋体" w:eastAsia="宋体" w:cs="宋体"/>
                <w:color w:val="auto"/>
                <w:sz w:val="21"/>
                <w:szCs w:val="21"/>
                <w:lang w:val="en-US" w:eastAsia="en-US" w:bidi="ar-SA"/>
              </w:rPr>
              <w:t xml:space="preserve">让家属喘口气，让残疾人康复得更</w:t>
            </w:r>
            <w:r>
              <w:rPr>
                <w:rFonts w:hint="default" w:ascii="宋体" w:hAnsi="宋体" w:eastAsia="宋体" w:cs="宋体"/>
                <w:color w:val="auto"/>
                <w:spacing w:val="-4"/>
                <w:sz w:val="21"/>
                <w:szCs w:val="21"/>
                <w:lang w:val="en-US" w:eastAsia="en-US" w:bidi="ar-SA"/>
              </w:rPr>
              <w:t xml:space="preserve">好，此项不得在同一时间内与其他服务叠算。</w:t>
            </w:r>
            <w:r/>
          </w:p>
        </w:tc>
      </w:tr>
      <w:tr>
        <w:trPr>
          <w:trHeight w:val="2461"/>
        </w:trPr>
        <w:tc>
          <w:tcPr>
            <w:tcW w:w="1377" w:type="dxa"/>
            <w:vAlign w:val="top"/>
            <w:vMerge w:val="restart"/>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ind w:left="274"/>
              <w:jc w:val="both"/>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个人保洁</w:t>
            </w:r>
            <w:r/>
          </w:p>
        </w:tc>
        <w:tc>
          <w:tcPr>
            <w:tcW w:w="1334" w:type="dxa"/>
            <w:vAlign w:val="top"/>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ind w:left="457"/>
              <w:jc w:val="both"/>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助浴</w:t>
            </w:r>
            <w:r/>
          </w:p>
        </w:tc>
        <w:tc>
          <w:tcPr>
            <w:tcW w:w="1528" w:type="dxa"/>
            <w:vAlign w:val="top"/>
            <w:textDirection w:val="lrTb"/>
            <w:noWrap w:val="false"/>
          </w:tcPr>
          <w:p>
            <w:pPr>
              <w:ind w:left="169"/>
              <w:jc w:val="both"/>
              <w:keepLines w:val="0"/>
              <w:keepNext w:val="0"/>
              <w:pageBreakBefore w:val="0"/>
              <w:spacing w:before="169"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50-100</w:t>
            </w:r>
            <w:r>
              <w:rPr>
                <w:rFonts w:hint="default" w:ascii="宋体" w:hAnsi="宋体" w:eastAsia="宋体" w:cs="宋体"/>
                <w:color w:val="auto"/>
                <w:spacing w:val="-36"/>
                <w:sz w:val="21"/>
                <w:szCs w:val="21"/>
                <w:lang w:val="en-US" w:eastAsia="en-US" w:bidi="ar-SA"/>
              </w:rPr>
              <w:t xml:space="preserve"> </w:t>
            </w:r>
            <w:r>
              <w:rPr>
                <w:rFonts w:hint="default" w:ascii="宋体" w:hAnsi="宋体" w:eastAsia="宋体" w:cs="宋体"/>
                <w:color w:val="auto"/>
                <w:spacing w:val="-3"/>
                <w:sz w:val="21"/>
                <w:szCs w:val="21"/>
                <w:lang w:val="en-US" w:eastAsia="en-US" w:bidi="ar-SA"/>
              </w:rPr>
              <w:t xml:space="preserve">元/次</w:t>
            </w:r>
            <w:r/>
          </w:p>
          <w:p>
            <w:pPr>
              <w:ind w:left="138"/>
              <w:jc w:val="both"/>
              <w:keepLines w:val="0"/>
              <w:keepNext w:val="0"/>
              <w:pageBreakBefore w:val="0"/>
              <w:spacing w:before="2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①精神、智力</w:t>
            </w:r>
            <w:r/>
          </w:p>
          <w:p>
            <w:pPr>
              <w:ind w:left="139"/>
              <w:jc w:val="both"/>
              <w:keepLines w:val="0"/>
              <w:keepNext w:val="0"/>
              <w:pageBreakBefore w:val="0"/>
              <w:spacing w:before="2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残疾人居家助</w:t>
            </w:r>
            <w:r/>
          </w:p>
          <w:p>
            <w:pPr>
              <w:ind w:left="114"/>
              <w:jc w:val="both"/>
              <w:keepLines w:val="0"/>
              <w:keepNext w:val="0"/>
              <w:pageBreakBefore w:val="0"/>
              <w:spacing w:before="22"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6"/>
                <w:sz w:val="21"/>
                <w:szCs w:val="21"/>
                <w:lang w:val="en-US" w:eastAsia="en-US" w:bidi="ar-SA"/>
              </w:rPr>
              <w:t xml:space="preserve">浴</w:t>
            </w:r>
            <w:r>
              <w:rPr>
                <w:rFonts w:hint="default" w:ascii="宋体" w:hAnsi="宋体" w:eastAsia="宋体" w:cs="宋体"/>
                <w:color w:val="auto"/>
                <w:spacing w:val="-37"/>
                <w:sz w:val="21"/>
                <w:szCs w:val="21"/>
                <w:lang w:val="en-US" w:eastAsia="en-US" w:bidi="ar-SA"/>
              </w:rPr>
              <w:t xml:space="preserve"> </w:t>
            </w:r>
            <w:r>
              <w:rPr>
                <w:rFonts w:hint="default" w:ascii="宋体" w:hAnsi="宋体" w:eastAsia="宋体" w:cs="宋体"/>
                <w:color w:val="auto"/>
                <w:spacing w:val="-16"/>
                <w:sz w:val="21"/>
                <w:szCs w:val="21"/>
                <w:lang w:val="en-US" w:eastAsia="en-US" w:bidi="ar-SA"/>
              </w:rPr>
              <w:t xml:space="preserve">50/次；②重</w:t>
            </w:r>
            <w:r/>
          </w:p>
          <w:p>
            <w:pPr>
              <w:ind w:left="138"/>
              <w:jc w:val="both"/>
              <w:keepLines w:val="0"/>
              <w:keepNext w:val="0"/>
              <w:pageBreakBefore w:val="0"/>
              <w:spacing w:before="2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度肢体残疾人</w:t>
            </w:r>
            <w:r/>
          </w:p>
          <w:p>
            <w:pPr>
              <w:ind w:left="140"/>
              <w:jc w:val="both"/>
              <w:keepLines w:val="0"/>
              <w:keepNext w:val="0"/>
              <w:pageBreakBefore w:val="0"/>
              <w:spacing w:before="21"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居家助浴、床</w:t>
            </w:r>
            <w:r/>
          </w:p>
          <w:p>
            <w:pPr>
              <w:ind w:left="114"/>
              <w:jc w:val="both"/>
              <w:keepLines w:val="0"/>
              <w:keepNext w:val="0"/>
              <w:pageBreakBefore w:val="0"/>
              <w:spacing w:before="20"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5"/>
                <w:sz w:val="21"/>
                <w:szCs w:val="21"/>
                <w:lang w:val="en-US" w:eastAsia="en-US" w:bidi="ar-SA"/>
              </w:rPr>
              <w:t xml:space="preserve">上助浴100元/</w:t>
            </w:r>
            <w:r/>
          </w:p>
          <w:p>
            <w:pPr>
              <w:ind w:left="564"/>
              <w:jc w:val="both"/>
              <w:keepLines w:val="0"/>
              <w:keepNext w:val="0"/>
              <w:pageBreakBefore w:val="0"/>
              <w:spacing w:before="21"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1"/>
                <w:sz w:val="21"/>
                <w:szCs w:val="21"/>
                <w:lang w:val="en-US" w:eastAsia="en-US" w:bidi="ar-SA"/>
              </w:rPr>
              <w:t xml:space="preserve">次。</w:t>
            </w:r>
            <w:r/>
          </w:p>
        </w:tc>
        <w:tc>
          <w:tcPr>
            <w:tcW w:w="5609" w:type="dxa"/>
            <w:vAlign w:val="top"/>
            <w:textDirection w:val="lrTb"/>
            <w:noWrap w:val="false"/>
          </w:tcPr>
          <w:p>
            <w:pPr>
              <w:ind w:left="115" w:right="114" w:firstLine="4"/>
              <w:jc w:val="both"/>
              <w:keepLines w:val="0"/>
              <w:keepNext w:val="0"/>
              <w:pageBreakBefore w:val="0"/>
              <w:spacing w:before="3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（1）提供助浴服务时，残疾人的监护人或者直系亲属必须在场。</w:t>
            </w:r>
            <w:r/>
          </w:p>
          <w:p>
            <w:pPr>
              <w:ind w:left="114" w:right="128" w:firstLine="5"/>
              <w:jc w:val="both"/>
              <w:keepLines w:val="0"/>
              <w:keepNext w:val="0"/>
              <w:pageBreakBefore w:val="0"/>
              <w:spacing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（2）助浴前应对残疾人身体进行询问登记，</w:t>
            </w:r>
            <w:r>
              <w:rPr>
                <w:rFonts w:hint="default" w:ascii="宋体" w:hAnsi="宋体" w:eastAsia="宋体" w:cs="宋体"/>
                <w:color w:val="auto"/>
                <w:spacing w:val="-1"/>
                <w:sz w:val="21"/>
                <w:szCs w:val="21"/>
                <w:lang w:val="en-US" w:eastAsia="en-US" w:bidi="ar-SA"/>
              </w:rPr>
              <w:t xml:space="preserve">测量血压并进行安全提示，安全措施到位后</w:t>
            </w:r>
            <w:r>
              <w:rPr>
                <w:rFonts w:hint="default" w:ascii="宋体" w:hAnsi="宋体" w:eastAsia="宋体" w:cs="宋体"/>
                <w:color w:val="auto"/>
                <w:spacing w:val="-3"/>
                <w:sz w:val="21"/>
                <w:szCs w:val="21"/>
                <w:lang w:val="en-US" w:eastAsia="en-US" w:bidi="ar-SA"/>
              </w:rPr>
              <w:t xml:space="preserve">方可进行助浴。</w:t>
            </w:r>
            <w:r/>
          </w:p>
          <w:p>
            <w:pPr>
              <w:ind w:left="113" w:right="128" w:firstLine="6"/>
              <w:jc w:val="both"/>
              <w:keepLines w:val="0"/>
              <w:keepNext w:val="0"/>
              <w:pageBreakBefore w:val="0"/>
              <w:spacing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（3）根据四季气候状况和残疾人居住条件，</w:t>
            </w:r>
            <w:r>
              <w:rPr>
                <w:rFonts w:hint="default" w:ascii="宋体" w:hAnsi="宋体" w:eastAsia="宋体" w:cs="宋体"/>
                <w:color w:val="auto"/>
                <w:spacing w:val="-2"/>
                <w:sz w:val="21"/>
                <w:szCs w:val="21"/>
                <w:lang w:val="en-US" w:eastAsia="en-US" w:bidi="ar-SA"/>
              </w:rPr>
              <w:t xml:space="preserve">注意防寒保暖、防暑降温及浴室内通风。</w:t>
            </w:r>
            <w:r/>
          </w:p>
          <w:p>
            <w:pPr>
              <w:ind w:left="112" w:right="184"/>
              <w:jc w:val="both"/>
              <w:keepLines w:val="0"/>
              <w:keepNext w:val="0"/>
              <w:pageBreakBefore w:val="0"/>
              <w:spacing w:before="3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（4）根据残疾人的身体状况确定助浴时长，</w:t>
            </w:r>
            <w:r>
              <w:rPr>
                <w:rFonts w:hint="default" w:ascii="宋体" w:hAnsi="宋体" w:eastAsia="宋体" w:cs="宋体"/>
                <w:color w:val="auto"/>
                <w:sz w:val="21"/>
                <w:szCs w:val="21"/>
                <w:lang w:val="en-US" w:eastAsia="en-US" w:bidi="ar-SA"/>
              </w:rPr>
              <w:t xml:space="preserve">助浴过程中应密切观察残疾人身体情况，如</w:t>
            </w:r>
            <w:r>
              <w:rPr>
                <w:rFonts w:hint="default" w:ascii="宋体" w:hAnsi="宋体" w:eastAsia="宋体" w:cs="宋体"/>
                <w:color w:val="auto"/>
                <w:spacing w:val="-1"/>
                <w:sz w:val="21"/>
                <w:szCs w:val="21"/>
                <w:lang w:val="en-US" w:eastAsia="en-US" w:bidi="ar-SA"/>
              </w:rPr>
              <w:t xml:space="preserve">遇残疾人身体不适，应立即停止操作并协助</w:t>
            </w:r>
            <w:r>
              <w:rPr>
                <w:rFonts w:hint="default" w:ascii="宋体" w:hAnsi="宋体" w:eastAsia="宋体" w:cs="宋体"/>
                <w:color w:val="auto"/>
                <w:spacing w:val="-3"/>
                <w:sz w:val="21"/>
                <w:szCs w:val="21"/>
                <w:lang w:val="en-US" w:eastAsia="en-US" w:bidi="ar-SA"/>
              </w:rPr>
              <w:t xml:space="preserve">采取相应应急措施。</w:t>
            </w:r>
            <w:r/>
          </w:p>
          <w:p>
            <w:pPr>
              <w:ind w:left="113" w:right="128" w:firstLine="6"/>
              <w:jc w:val="both"/>
              <w:keepLines w:val="0"/>
              <w:keepNext w:val="0"/>
              <w:pageBreakBefore w:val="0"/>
              <w:spacing w:before="2"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（5）沐浴时取舒适的肢体功能位，沐浴后身</w:t>
            </w:r>
            <w:r>
              <w:rPr>
                <w:rFonts w:hint="default" w:ascii="宋体" w:hAnsi="宋体" w:eastAsia="宋体" w:cs="宋体"/>
                <w:color w:val="auto"/>
                <w:spacing w:val="-1"/>
                <w:sz w:val="21"/>
                <w:szCs w:val="21"/>
                <w:lang w:val="en-US" w:eastAsia="en-US" w:bidi="ar-SA"/>
              </w:rPr>
              <w:t xml:space="preserve">上无异味、无污垢，皮肤干洁；沐浴用品由残疾人家庭提供。</w:t>
            </w:r>
            <w:r/>
          </w:p>
        </w:tc>
      </w:tr>
      <w:tr>
        <w:trPr>
          <w:trHeight w:val="619"/>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jc w:val="center"/>
              <w:keepLines w:val="0"/>
              <w:keepNext w:val="0"/>
              <w:pageBreakBefore w:val="0"/>
              <w:spacing w:before="20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洗</w:t>
            </w:r>
            <w:r>
              <w:rPr>
                <w:rFonts w:hint="default" w:ascii="宋体" w:hAnsi="宋体" w:eastAsia="宋体" w:cs="宋体"/>
                <w:color w:val="auto"/>
                <w:spacing w:val="-2"/>
                <w:sz w:val="21"/>
                <w:szCs w:val="21"/>
                <w:highlight w:val="none"/>
                <w:lang w:val="en-US" w:eastAsia="en-US" w:bidi="ar-SA"/>
              </w:rPr>
              <w:t xml:space="preserve">发</w:t>
            </w:r>
            <w:r>
              <w:rPr>
                <w:rFonts w:hint="eastAsia" w:ascii="宋体" w:hAnsi="宋体" w:cs="宋体"/>
                <w:color w:val="auto"/>
                <w:spacing w:val="-2"/>
                <w:sz w:val="21"/>
                <w:szCs w:val="21"/>
                <w:highlight w:val="none"/>
                <w:lang w:val="en-US" w:eastAsia="zh-CN" w:bidi="ar-SA"/>
              </w:rPr>
              <w:t xml:space="preserve">（男）</w:t>
            </w:r>
            <w:r/>
          </w:p>
        </w:tc>
        <w:tc>
          <w:tcPr>
            <w:tcW w:w="1528" w:type="dxa"/>
            <w:vAlign w:val="top"/>
            <w:textDirection w:val="lrTb"/>
            <w:noWrap w:val="false"/>
          </w:tcPr>
          <w:p>
            <w:pPr>
              <w:ind w:left="389"/>
              <w:jc w:val="both"/>
              <w:keepLines w:val="0"/>
              <w:keepNext w:val="0"/>
              <w:pageBreakBefore w:val="0"/>
              <w:spacing w:before="200" w:line="360" w:lineRule="exact"/>
              <w:widowControl w:val="off"/>
              <w:rPr>
                <w:rFonts w:hint="default" w:ascii="宋体" w:hAnsi="宋体" w:eastAsia="宋体" w:cs="宋体"/>
                <w:color w:val="auto"/>
                <w:sz w:val="21"/>
                <w:szCs w:val="21"/>
                <w:highlight w:val="none"/>
                <w:lang w:val="en-US" w:eastAsia="en-US" w:bidi="ar-SA"/>
              </w:rPr>
            </w:pPr>
            <w:r>
              <w:rPr>
                <w:rFonts w:hint="eastAsia" w:ascii="宋体" w:hAnsi="宋体" w:cs="宋体"/>
                <w:color w:val="auto"/>
                <w:spacing w:val="-7"/>
                <w:sz w:val="21"/>
                <w:szCs w:val="21"/>
                <w:highlight w:val="none"/>
                <w:lang w:val="en-US" w:eastAsia="zh-CN" w:bidi="ar-SA"/>
              </w:rPr>
              <w:t xml:space="preserve">8</w:t>
            </w:r>
            <w:r>
              <w:rPr>
                <w:rFonts w:hint="default" w:ascii="宋体" w:hAnsi="宋体" w:eastAsia="宋体" w:cs="宋体"/>
                <w:color w:val="auto"/>
                <w:spacing w:val="-40"/>
                <w:sz w:val="21"/>
                <w:szCs w:val="21"/>
                <w:highlight w:val="none"/>
                <w:lang w:val="en-US" w:eastAsia="en-US" w:bidi="ar-SA"/>
              </w:rPr>
              <w:t xml:space="preserve"> </w:t>
            </w:r>
            <w:r>
              <w:rPr>
                <w:rFonts w:hint="default" w:ascii="宋体" w:hAnsi="宋体" w:eastAsia="宋体" w:cs="宋体"/>
                <w:color w:val="auto"/>
                <w:spacing w:val="-7"/>
                <w:sz w:val="21"/>
                <w:szCs w:val="21"/>
                <w:highlight w:val="none"/>
                <w:lang w:val="en-US" w:eastAsia="en-US" w:bidi="ar-SA"/>
              </w:rPr>
              <w:t xml:space="preserve">元/次</w:t>
            </w:r>
            <w:r/>
          </w:p>
        </w:tc>
        <w:tc>
          <w:tcPr>
            <w:tcW w:w="5609" w:type="dxa"/>
            <w:vAlign w:val="top"/>
            <w:textDirection w:val="lrTb"/>
            <w:noWrap w:val="false"/>
          </w:tcPr>
          <w:p>
            <w:pPr>
              <w:ind w:right="15"/>
              <w:jc w:val="both"/>
              <w:keepLines w:val="0"/>
              <w:keepNext w:val="0"/>
              <w:pageBreakBefore w:val="0"/>
              <w:spacing w:before="200"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3"/>
                <w:sz w:val="21"/>
                <w:szCs w:val="21"/>
                <w:highlight w:val="none"/>
                <w:lang w:val="en-US" w:eastAsia="en-US" w:bidi="ar-SA"/>
              </w:rPr>
              <w:t xml:space="preserve">按规范清洗干净，由残疾人家庭提供洗发液。</w:t>
            </w:r>
            <w:r/>
          </w:p>
        </w:tc>
      </w:tr>
      <w:tr>
        <w:trPr>
          <w:trHeight w:val="619"/>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jc w:val="center"/>
              <w:keepLines w:val="0"/>
              <w:keepNext w:val="0"/>
              <w:pageBreakBefore w:val="0"/>
              <w:spacing w:before="200" w:line="360" w:lineRule="exact"/>
              <w:widowControl w:val="off"/>
              <w:rPr>
                <w:rFonts w:hint="default" w:ascii="宋体" w:hAnsi="宋体" w:eastAsia="宋体" w:cs="宋体"/>
                <w:color w:val="auto"/>
                <w:spacing w:val="-2"/>
                <w:sz w:val="21"/>
                <w:szCs w:val="21"/>
                <w:highlight w:val="none"/>
                <w:lang w:val="en-US" w:eastAsia="en-US" w:bidi="ar-SA"/>
              </w:rPr>
            </w:pPr>
            <w:r>
              <w:rPr>
                <w:rFonts w:hint="eastAsia" w:ascii="宋体" w:hAnsi="宋体" w:cs="宋体"/>
                <w:color w:val="auto"/>
                <w:spacing w:val="-2"/>
                <w:sz w:val="21"/>
                <w:szCs w:val="21"/>
                <w:highlight w:val="none"/>
                <w:lang w:val="en-US" w:eastAsia="zh-CN" w:bidi="ar-SA"/>
              </w:rPr>
              <w:t xml:space="preserve">洗</w:t>
            </w:r>
            <w:r>
              <w:rPr>
                <w:rFonts w:hint="default" w:ascii="宋体" w:hAnsi="宋体" w:eastAsia="宋体" w:cs="宋体"/>
                <w:color w:val="auto"/>
                <w:spacing w:val="-2"/>
                <w:sz w:val="21"/>
                <w:szCs w:val="21"/>
                <w:highlight w:val="none"/>
                <w:lang w:val="en-US" w:eastAsia="en-US" w:bidi="ar-SA"/>
              </w:rPr>
              <w:t xml:space="preserve">发</w:t>
            </w:r>
            <w:r>
              <w:rPr>
                <w:rFonts w:hint="eastAsia" w:ascii="宋体" w:hAnsi="宋体" w:cs="宋体"/>
                <w:color w:val="auto"/>
                <w:spacing w:val="-2"/>
                <w:sz w:val="21"/>
                <w:szCs w:val="21"/>
                <w:highlight w:val="none"/>
                <w:lang w:val="en-US" w:eastAsia="zh-CN" w:bidi="ar-SA"/>
              </w:rPr>
              <w:t xml:space="preserve">（女）</w:t>
            </w:r>
            <w:r/>
          </w:p>
        </w:tc>
        <w:tc>
          <w:tcPr>
            <w:tcW w:w="1528" w:type="dxa"/>
            <w:vAlign w:val="top"/>
            <w:textDirection w:val="lrTb"/>
            <w:noWrap w:val="false"/>
          </w:tcPr>
          <w:p>
            <w:pPr>
              <w:ind w:left="389"/>
              <w:jc w:val="both"/>
              <w:keepLines w:val="0"/>
              <w:keepNext w:val="0"/>
              <w:pageBreakBefore w:val="0"/>
              <w:spacing w:before="200" w:line="360" w:lineRule="exact"/>
              <w:widowControl w:val="off"/>
              <w:rPr>
                <w:rFonts w:hint="default" w:ascii="宋体" w:hAnsi="宋体" w:eastAsia="宋体" w:cs="宋体"/>
                <w:color w:val="auto"/>
                <w:spacing w:val="-7"/>
                <w:sz w:val="21"/>
                <w:szCs w:val="21"/>
                <w:highlight w:val="none"/>
                <w:lang w:val="en-US" w:eastAsia="en-US" w:bidi="ar-SA"/>
              </w:rPr>
            </w:pPr>
            <w:r>
              <w:rPr>
                <w:rFonts w:hint="eastAsia" w:ascii="宋体" w:hAnsi="宋体" w:cs="宋体"/>
                <w:color w:val="auto"/>
                <w:spacing w:val="-7"/>
                <w:sz w:val="21"/>
                <w:szCs w:val="21"/>
                <w:highlight w:val="none"/>
                <w:lang w:val="en-US" w:eastAsia="zh-CN" w:bidi="ar-SA"/>
              </w:rPr>
              <w:t xml:space="preserve">15</w:t>
            </w:r>
            <w:r>
              <w:rPr>
                <w:rFonts w:hint="default" w:ascii="宋体" w:hAnsi="宋体" w:eastAsia="宋体" w:cs="宋体"/>
                <w:color w:val="auto"/>
                <w:spacing w:val="-7"/>
                <w:sz w:val="21"/>
                <w:szCs w:val="21"/>
                <w:highlight w:val="none"/>
                <w:lang w:val="en-US" w:eastAsia="en-US" w:bidi="ar-SA"/>
              </w:rPr>
              <w:t xml:space="preserve">元/次</w:t>
            </w:r>
            <w:r/>
          </w:p>
        </w:tc>
        <w:tc>
          <w:tcPr>
            <w:tcW w:w="5609" w:type="dxa"/>
            <w:vAlign w:val="top"/>
            <w:textDirection w:val="lrTb"/>
            <w:noWrap w:val="false"/>
          </w:tcPr>
          <w:p>
            <w:pPr>
              <w:ind w:right="15"/>
              <w:jc w:val="both"/>
              <w:keepLines w:val="0"/>
              <w:keepNext w:val="0"/>
              <w:pageBreakBefore w:val="0"/>
              <w:spacing w:before="200" w:line="360" w:lineRule="exact"/>
              <w:widowControl w:val="off"/>
              <w:rPr>
                <w:rFonts w:hint="default" w:ascii="宋体" w:hAnsi="宋体" w:eastAsia="宋体" w:cs="宋体"/>
                <w:color w:val="auto"/>
                <w:spacing w:val="-3"/>
                <w:sz w:val="21"/>
                <w:szCs w:val="21"/>
                <w:highlight w:val="none"/>
                <w:lang w:val="en-US" w:eastAsia="en-US" w:bidi="ar-SA"/>
              </w:rPr>
            </w:pPr>
            <w:r>
              <w:rPr>
                <w:rFonts w:hint="default" w:ascii="宋体" w:hAnsi="宋体" w:eastAsia="宋体" w:cs="宋体"/>
                <w:color w:val="auto"/>
                <w:spacing w:val="-3"/>
                <w:sz w:val="21"/>
                <w:szCs w:val="21"/>
                <w:highlight w:val="none"/>
                <w:lang w:val="en-US" w:eastAsia="en-US" w:bidi="ar-SA"/>
              </w:rPr>
              <w:t xml:space="preserve">按规范清洗干净，由残疾人家庭提供洗发液。</w:t>
            </w:r>
            <w:r/>
          </w:p>
        </w:tc>
      </w:tr>
      <w:tr>
        <w:trPr>
          <w:trHeight w:val="820"/>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left="142"/>
              <w:jc w:val="both"/>
              <w:keepLines w:val="0"/>
              <w:keepNext w:val="0"/>
              <w:pageBreakBefore w:val="0"/>
              <w:spacing w:before="30"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洗脚，修剪</w:t>
            </w:r>
            <w:r/>
          </w:p>
          <w:p>
            <w:pPr>
              <w:ind w:left="589" w:right="155" w:hanging="447"/>
              <w:jc w:val="both"/>
              <w:keepLines w:val="0"/>
              <w:keepNext w:val="0"/>
              <w:pageBreakBefore w:val="0"/>
              <w:spacing w:before="20"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4"/>
                <w:sz w:val="21"/>
                <w:szCs w:val="21"/>
                <w:lang w:val="en-US" w:eastAsia="en-US" w:bidi="ar-SA"/>
              </w:rPr>
              <w:t xml:space="preserve">手脚（趾）</w:t>
            </w:r>
            <w:r>
              <w:rPr>
                <w:rFonts w:hint="default" w:ascii="宋体" w:hAnsi="宋体" w:eastAsia="宋体" w:cs="宋体"/>
                <w:color w:val="auto"/>
                <w:sz w:val="21"/>
                <w:szCs w:val="21"/>
                <w:lang w:val="en-US" w:eastAsia="en-US" w:bidi="ar-SA"/>
              </w:rPr>
              <w:t xml:space="preserve">甲</w:t>
            </w:r>
            <w:r/>
          </w:p>
        </w:tc>
        <w:tc>
          <w:tcPr>
            <w:tcW w:w="1528" w:type="dxa"/>
            <w:vAlign w:val="top"/>
            <w:textDirection w:val="lrTb"/>
            <w:noWrap w:val="false"/>
          </w:tcPr>
          <w:p>
            <w:pPr>
              <w:ind w:left="378"/>
              <w:jc w:val="both"/>
              <w:keepLines w:val="0"/>
              <w:keepNext w:val="0"/>
              <w:pageBreakBefore w:val="0"/>
              <w:spacing w:before="300"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4"/>
                <w:sz w:val="21"/>
                <w:szCs w:val="21"/>
                <w:lang w:val="en-US" w:eastAsia="en-US" w:bidi="ar-SA"/>
              </w:rPr>
              <w:t xml:space="preserve">30</w:t>
            </w:r>
            <w:r>
              <w:rPr>
                <w:rFonts w:hint="default" w:ascii="宋体" w:hAnsi="宋体" w:eastAsia="宋体" w:cs="宋体"/>
                <w:color w:val="auto"/>
                <w:spacing w:val="-43"/>
                <w:sz w:val="21"/>
                <w:szCs w:val="21"/>
                <w:lang w:val="en-US" w:eastAsia="en-US" w:bidi="ar-SA"/>
              </w:rPr>
              <w:t xml:space="preserve"> </w:t>
            </w:r>
            <w:r>
              <w:rPr>
                <w:rFonts w:hint="default" w:ascii="宋体" w:hAnsi="宋体" w:eastAsia="宋体" w:cs="宋体"/>
                <w:color w:val="auto"/>
                <w:spacing w:val="-4"/>
                <w:sz w:val="21"/>
                <w:szCs w:val="21"/>
                <w:lang w:val="en-US" w:eastAsia="en-US" w:bidi="ar-SA"/>
              </w:rPr>
              <w:t xml:space="preserve">元/次</w:t>
            </w:r>
            <w:r/>
          </w:p>
        </w:tc>
        <w:tc>
          <w:tcPr>
            <w:tcW w:w="5609" w:type="dxa"/>
            <w:vAlign w:val="top"/>
            <w:textDirection w:val="lrTb"/>
            <w:noWrap w:val="false"/>
          </w:tcPr>
          <w:p>
            <w:pPr>
              <w:ind w:left="113" w:right="184" w:firstLine="4"/>
              <w:jc w:val="both"/>
              <w:keepLines w:val="0"/>
              <w:keepNext w:val="0"/>
              <w:pageBreakBefore w:val="0"/>
              <w:spacing w:before="16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先洗干净，修剪手脚（趾）甲，按规范进行</w:t>
            </w:r>
            <w:r>
              <w:rPr>
                <w:rFonts w:hint="default" w:ascii="宋体" w:hAnsi="宋体" w:eastAsia="宋体" w:cs="宋体"/>
                <w:color w:val="auto"/>
                <w:spacing w:val="-3"/>
                <w:sz w:val="21"/>
                <w:szCs w:val="21"/>
                <w:lang w:val="en-US" w:eastAsia="en-US" w:bidi="ar-SA"/>
              </w:rPr>
              <w:t xml:space="preserve">修剪，并打磨平滑。</w:t>
            </w:r>
            <w:r/>
          </w:p>
        </w:tc>
      </w:tr>
      <w:tr>
        <w:trPr>
          <w:trHeight w:val="619"/>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left="251" w:right="140" w:hanging="105"/>
              <w:jc w:val="both"/>
              <w:keepLines w:val="0"/>
              <w:keepNext w:val="0"/>
              <w:pageBreakBefore w:val="0"/>
              <w:spacing w:before="6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头部面部清</w:t>
            </w:r>
            <w:r>
              <w:rPr>
                <w:rFonts w:hint="default" w:ascii="宋体" w:hAnsi="宋体" w:eastAsia="宋体" w:cs="宋体"/>
                <w:color w:val="auto"/>
                <w:spacing w:val="-3"/>
                <w:sz w:val="21"/>
                <w:szCs w:val="21"/>
                <w:lang w:val="en-US" w:eastAsia="en-US" w:bidi="ar-SA"/>
              </w:rPr>
              <w:t xml:space="preserve">洁</w:t>
            </w:r>
            <w:r>
              <w:rPr>
                <w:rFonts w:hint="eastAsia" w:ascii="宋体" w:hAnsi="宋体" w:cs="宋体"/>
                <w:color w:val="auto"/>
                <w:spacing w:val="-3"/>
                <w:sz w:val="21"/>
                <w:szCs w:val="21"/>
                <w:lang w:val="en-US" w:eastAsia="zh-CN" w:bidi="ar-SA"/>
              </w:rPr>
              <w:t xml:space="preserve">及</w:t>
            </w:r>
            <w:r>
              <w:rPr>
                <w:rFonts w:hint="default" w:ascii="宋体" w:hAnsi="宋体" w:eastAsia="宋体" w:cs="宋体"/>
                <w:color w:val="auto"/>
                <w:spacing w:val="-3"/>
                <w:sz w:val="21"/>
                <w:szCs w:val="21"/>
                <w:lang w:val="en-US" w:eastAsia="en-US" w:bidi="ar-SA"/>
              </w:rPr>
              <w:t xml:space="preserve">梳理</w:t>
            </w:r>
            <w:r/>
          </w:p>
        </w:tc>
        <w:tc>
          <w:tcPr>
            <w:tcW w:w="1528" w:type="dxa"/>
            <w:vAlign w:val="top"/>
            <w:textDirection w:val="lrTb"/>
            <w:noWrap w:val="false"/>
          </w:tcPr>
          <w:p>
            <w:pPr>
              <w:ind w:left="389"/>
              <w:jc w:val="both"/>
              <w:keepLines w:val="0"/>
              <w:keepNext w:val="0"/>
              <w:pageBreakBefore w:val="0"/>
              <w:spacing w:before="20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7"/>
                <w:sz w:val="21"/>
                <w:szCs w:val="21"/>
                <w:lang w:val="en-US" w:eastAsia="en-US" w:bidi="ar-SA"/>
              </w:rPr>
              <w:t xml:space="preserve">15</w:t>
            </w:r>
            <w:r>
              <w:rPr>
                <w:rFonts w:hint="default" w:ascii="宋体" w:hAnsi="宋体" w:eastAsia="宋体" w:cs="宋体"/>
                <w:color w:val="auto"/>
                <w:spacing w:val="-40"/>
                <w:sz w:val="21"/>
                <w:szCs w:val="21"/>
                <w:lang w:val="en-US" w:eastAsia="en-US" w:bidi="ar-SA"/>
              </w:rPr>
              <w:t xml:space="preserve"> </w:t>
            </w:r>
            <w:r>
              <w:rPr>
                <w:rFonts w:hint="default" w:ascii="宋体" w:hAnsi="宋体" w:eastAsia="宋体" w:cs="宋体"/>
                <w:color w:val="auto"/>
                <w:spacing w:val="-7"/>
                <w:sz w:val="21"/>
                <w:szCs w:val="21"/>
                <w:lang w:val="en-US" w:eastAsia="en-US" w:bidi="ar-SA"/>
              </w:rPr>
              <w:t xml:space="preserve">元/次</w:t>
            </w:r>
            <w:r/>
          </w:p>
        </w:tc>
        <w:tc>
          <w:tcPr>
            <w:tcW w:w="5609" w:type="dxa"/>
            <w:vAlign w:val="top"/>
            <w:textDirection w:val="lrTb"/>
            <w:noWrap w:val="false"/>
          </w:tcPr>
          <w:p>
            <w:pPr>
              <w:ind w:left="115" w:right="184"/>
              <w:jc w:val="both"/>
              <w:keepLines w:val="0"/>
              <w:keepNext w:val="0"/>
              <w:pageBreakBefore w:val="0"/>
              <w:spacing w:before="67"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让照顾对象选择舒适部位，帮助其</w:t>
            </w:r>
            <w:r>
              <w:rPr>
                <w:rFonts w:hint="eastAsia" w:ascii="宋体" w:hAnsi="宋体" w:cs="宋体"/>
                <w:color w:val="auto"/>
                <w:spacing w:val="-1"/>
                <w:sz w:val="21"/>
                <w:szCs w:val="21"/>
                <w:lang w:val="en-US" w:eastAsia="zh-CN" w:bidi="ar-SA"/>
              </w:rPr>
              <w:t xml:space="preserve">清洗</w:t>
            </w:r>
            <w:r>
              <w:rPr>
                <w:rFonts w:hint="default" w:ascii="宋体" w:hAnsi="宋体" w:eastAsia="宋体" w:cs="宋体"/>
                <w:color w:val="auto"/>
                <w:spacing w:val="-1"/>
                <w:sz w:val="21"/>
                <w:szCs w:val="21"/>
                <w:lang w:val="en-US" w:eastAsia="en-US" w:bidi="ar-SA"/>
              </w:rPr>
              <w:t xml:space="preserve">面部、梳理头发、为男性照护对象剃须。</w:t>
            </w:r>
            <w:r/>
          </w:p>
        </w:tc>
      </w:tr>
      <w:tr>
        <w:trPr>
          <w:trHeight w:val="619"/>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jc w:val="center"/>
              <w:keepLines w:val="0"/>
              <w:keepNext w:val="0"/>
              <w:pageBreakBefore w:val="0"/>
              <w:spacing w:before="201" w:line="360" w:lineRule="exact"/>
              <w:widowControl w:val="off"/>
              <w:rPr>
                <w:rFonts w:hint="eastAsia" w:ascii="宋体" w:hAnsi="宋体" w:eastAsia="宋体" w:cs="宋体"/>
                <w:color w:val="auto"/>
                <w:spacing w:val="-3"/>
                <w:sz w:val="21"/>
                <w:szCs w:val="21"/>
                <w:highlight w:val="none"/>
                <w:lang w:val="en-US" w:eastAsia="zh-CN" w:bidi="ar-SA"/>
              </w:rPr>
            </w:pPr>
            <w:r>
              <w:rPr>
                <w:rFonts w:hint="default" w:ascii="宋体" w:hAnsi="宋体" w:eastAsia="宋体" w:cs="宋体"/>
                <w:color w:val="auto"/>
                <w:spacing w:val="-3"/>
                <w:sz w:val="21"/>
                <w:szCs w:val="21"/>
                <w:highlight w:val="none"/>
                <w:lang w:val="en-US" w:eastAsia="en-US" w:bidi="ar-SA"/>
              </w:rPr>
              <w:t xml:space="preserve">理发</w:t>
            </w:r>
            <w:r>
              <w:rPr>
                <w:rFonts w:hint="eastAsia" w:ascii="宋体" w:hAnsi="宋体" w:cs="宋体"/>
                <w:color w:val="auto"/>
                <w:spacing w:val="-3"/>
                <w:sz w:val="21"/>
                <w:szCs w:val="21"/>
                <w:highlight w:val="none"/>
                <w:lang w:val="en-US" w:eastAsia="zh-CN" w:bidi="ar-SA"/>
              </w:rPr>
              <w:t xml:space="preserve">（男）</w:t>
            </w:r>
            <w:r/>
          </w:p>
        </w:tc>
        <w:tc>
          <w:tcPr>
            <w:tcW w:w="1528" w:type="dxa"/>
            <w:vAlign w:val="top"/>
            <w:textDirection w:val="lrTb"/>
            <w:noWrap w:val="false"/>
          </w:tcPr>
          <w:p>
            <w:pPr>
              <w:ind w:left="389"/>
              <w:jc w:val="both"/>
              <w:keepLines w:val="0"/>
              <w:keepNext w:val="0"/>
              <w:pageBreakBefore w:val="0"/>
              <w:spacing w:before="200" w:line="360" w:lineRule="exact"/>
              <w:widowControl w:val="off"/>
              <w:rPr>
                <w:rFonts w:hint="default" w:ascii="宋体" w:hAnsi="宋体" w:eastAsia="宋体" w:cs="宋体"/>
                <w:color w:val="auto"/>
                <w:spacing w:val="-7"/>
                <w:sz w:val="21"/>
                <w:szCs w:val="21"/>
                <w:highlight w:val="none"/>
                <w:lang w:val="en-US" w:eastAsia="en-US" w:bidi="ar-SA"/>
              </w:rPr>
            </w:pPr>
            <w:r>
              <w:rPr>
                <w:rFonts w:hint="eastAsia" w:ascii="宋体" w:hAnsi="宋体" w:cs="宋体"/>
                <w:color w:val="auto"/>
                <w:spacing w:val="-7"/>
                <w:sz w:val="21"/>
                <w:szCs w:val="21"/>
                <w:highlight w:val="none"/>
                <w:lang w:val="en-US" w:eastAsia="zh-CN" w:bidi="ar-SA"/>
              </w:rPr>
              <w:t xml:space="preserve">20</w:t>
            </w:r>
            <w:r>
              <w:rPr>
                <w:rFonts w:hint="default" w:ascii="宋体" w:hAnsi="宋体" w:eastAsia="宋体" w:cs="宋体"/>
                <w:color w:val="auto"/>
                <w:spacing w:val="-7"/>
                <w:sz w:val="21"/>
                <w:szCs w:val="21"/>
                <w:highlight w:val="none"/>
                <w:lang w:val="en-US" w:eastAsia="en-US" w:bidi="ar-SA"/>
              </w:rPr>
              <w:t xml:space="preserve">元/次</w:t>
            </w:r>
            <w:r/>
          </w:p>
        </w:tc>
        <w:tc>
          <w:tcPr>
            <w:tcW w:w="5609" w:type="dxa"/>
            <w:vAlign w:val="top"/>
            <w:textDirection w:val="lrTb"/>
            <w:noWrap w:val="false"/>
          </w:tcPr>
          <w:p>
            <w:pPr>
              <w:ind w:left="117" w:right="184"/>
              <w:jc w:val="both"/>
              <w:keepLines w:val="0"/>
              <w:keepNext w:val="0"/>
              <w:pageBreakBefore w:val="0"/>
              <w:spacing w:before="65" w:line="360" w:lineRule="exact"/>
              <w:widowControl w:val="off"/>
              <w:rPr>
                <w:rFonts w:hint="default" w:ascii="宋体" w:hAnsi="宋体" w:eastAsia="宋体" w:cs="宋体"/>
                <w:color w:val="auto"/>
                <w:spacing w:val="-1"/>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理发、修面</w:t>
            </w:r>
            <w:r>
              <w:rPr>
                <w:rFonts w:hint="eastAsia" w:ascii="宋体" w:hAnsi="宋体" w:cs="宋体"/>
                <w:color w:val="auto"/>
                <w:spacing w:val="-1"/>
                <w:sz w:val="21"/>
                <w:szCs w:val="21"/>
                <w:highlight w:val="none"/>
                <w:lang w:val="en-US" w:eastAsia="zh-CN" w:bidi="ar-SA"/>
              </w:rPr>
              <w:t xml:space="preserve">、洗头</w:t>
            </w:r>
            <w:r>
              <w:rPr>
                <w:rFonts w:hint="default" w:ascii="宋体" w:hAnsi="宋体" w:eastAsia="宋体" w:cs="宋体"/>
                <w:color w:val="auto"/>
                <w:spacing w:val="-1"/>
                <w:sz w:val="21"/>
                <w:szCs w:val="21"/>
                <w:highlight w:val="none"/>
                <w:lang w:val="en-US" w:eastAsia="en-US" w:bidi="ar-SA"/>
              </w:rPr>
              <w:t xml:space="preserve">，做到残疾人面容整洁，并</w:t>
            </w:r>
            <w:r>
              <w:rPr>
                <w:rFonts w:hint="default" w:ascii="宋体" w:hAnsi="宋体" w:eastAsia="宋体" w:cs="宋体"/>
                <w:color w:val="auto"/>
                <w:spacing w:val="-2"/>
                <w:sz w:val="21"/>
                <w:szCs w:val="21"/>
                <w:highlight w:val="none"/>
                <w:lang w:val="en-US" w:eastAsia="en-US" w:bidi="ar-SA"/>
              </w:rPr>
              <w:t xml:space="preserve">处理好地面卫生。</w:t>
            </w:r>
            <w:r/>
          </w:p>
        </w:tc>
      </w:tr>
      <w:tr>
        <w:trPr>
          <w:trHeight w:val="619"/>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jc w:val="center"/>
              <w:keepLines w:val="0"/>
              <w:keepNext w:val="0"/>
              <w:pageBreakBefore w:val="0"/>
              <w:spacing w:before="201"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3"/>
                <w:sz w:val="21"/>
                <w:szCs w:val="21"/>
                <w:highlight w:val="none"/>
                <w:lang w:val="en-US" w:eastAsia="en-US" w:bidi="ar-SA"/>
              </w:rPr>
              <w:t xml:space="preserve">理发</w:t>
            </w:r>
            <w:r>
              <w:rPr>
                <w:rFonts w:hint="eastAsia" w:ascii="宋体" w:hAnsi="宋体" w:cs="宋体"/>
                <w:color w:val="auto"/>
                <w:spacing w:val="-3"/>
                <w:sz w:val="21"/>
                <w:szCs w:val="21"/>
                <w:highlight w:val="none"/>
                <w:lang w:val="en-US" w:eastAsia="zh-CN" w:bidi="ar-SA"/>
              </w:rPr>
              <w:t xml:space="preserve">（女）</w:t>
            </w:r>
            <w:r/>
          </w:p>
        </w:tc>
        <w:tc>
          <w:tcPr>
            <w:tcW w:w="1528" w:type="dxa"/>
            <w:vAlign w:val="top"/>
            <w:textDirection w:val="lrTb"/>
            <w:noWrap w:val="false"/>
          </w:tcPr>
          <w:p>
            <w:pPr>
              <w:ind w:left="389"/>
              <w:jc w:val="both"/>
              <w:keepLines w:val="0"/>
              <w:keepNext w:val="0"/>
              <w:pageBreakBefore w:val="0"/>
              <w:spacing w:before="200" w:line="360" w:lineRule="exact"/>
              <w:widowControl w:val="off"/>
              <w:rPr>
                <w:rFonts w:hint="default" w:ascii="宋体" w:hAnsi="宋体" w:eastAsia="宋体" w:cs="宋体"/>
                <w:color w:val="auto"/>
                <w:sz w:val="21"/>
                <w:szCs w:val="21"/>
                <w:highlight w:val="none"/>
                <w:lang w:val="en-US" w:eastAsia="en-US" w:bidi="ar-SA"/>
              </w:rPr>
            </w:pPr>
            <w:r>
              <w:rPr>
                <w:rFonts w:hint="eastAsia" w:ascii="宋体" w:hAnsi="宋体" w:cs="宋体"/>
                <w:color w:val="auto"/>
                <w:spacing w:val="-7"/>
                <w:sz w:val="21"/>
                <w:szCs w:val="21"/>
                <w:highlight w:val="none"/>
                <w:lang w:val="en-US" w:eastAsia="zh-CN" w:bidi="ar-SA"/>
              </w:rPr>
              <w:t xml:space="preserve">15</w:t>
            </w:r>
            <w:r>
              <w:rPr>
                <w:rFonts w:hint="default" w:ascii="宋体" w:hAnsi="宋体" w:eastAsia="宋体" w:cs="宋体"/>
                <w:color w:val="auto"/>
                <w:spacing w:val="-7"/>
                <w:sz w:val="21"/>
                <w:szCs w:val="21"/>
                <w:highlight w:val="none"/>
                <w:lang w:val="en-US" w:eastAsia="en-US" w:bidi="ar-SA"/>
              </w:rPr>
              <w:t xml:space="preserve">元/次</w:t>
            </w:r>
            <w:r/>
          </w:p>
        </w:tc>
        <w:tc>
          <w:tcPr>
            <w:tcW w:w="5609" w:type="dxa"/>
            <w:vAlign w:val="top"/>
            <w:textDirection w:val="lrTb"/>
            <w:noWrap w:val="false"/>
          </w:tcPr>
          <w:p>
            <w:pPr>
              <w:ind w:left="117" w:right="184"/>
              <w:jc w:val="both"/>
              <w:keepLines w:val="0"/>
              <w:keepNext w:val="0"/>
              <w:pageBreakBefore w:val="0"/>
              <w:spacing w:before="65"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理发，做到残疾人面容整洁，并</w:t>
            </w:r>
            <w:r>
              <w:rPr>
                <w:rFonts w:hint="default" w:ascii="宋体" w:hAnsi="宋体" w:eastAsia="宋体" w:cs="宋体"/>
                <w:color w:val="auto"/>
                <w:spacing w:val="-2"/>
                <w:sz w:val="21"/>
                <w:szCs w:val="21"/>
                <w:highlight w:val="none"/>
                <w:lang w:val="en-US" w:eastAsia="en-US" w:bidi="ar-SA"/>
              </w:rPr>
              <w:t xml:space="preserve">处理好地面卫生。</w:t>
            </w:r>
            <w:r/>
          </w:p>
        </w:tc>
      </w:tr>
      <w:tr>
        <w:trPr>
          <w:trHeight w:val="526"/>
        </w:trPr>
        <w:tc>
          <w:tcPr>
            <w:tcW w:w="1377" w:type="dxa"/>
            <w:vAlign w:val="center"/>
            <w:vMerge w:val="restart"/>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p>
            <w:pPr>
              <w:keepLines w:val="0"/>
              <w:keepNext w:val="0"/>
              <w:pageBreakBefore w:val="0"/>
              <w:spacing w:line="360" w:lineRule="exact"/>
              <w:rPr>
                <w:rFonts w:ascii="Arial" w:hAnsi="Calibri"/>
                <w:color w:val="auto"/>
                <w:sz w:val="21"/>
              </w:rPr>
            </w:pPr>
            <w:r>
              <w:rPr>
                <w:rFonts w:ascii="Arial" w:hAnsi="Calibri"/>
                <w:color w:val="auto"/>
                <w:sz w:val="21"/>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jc w:val="both"/>
              <w:keepLines w:val="0"/>
              <w:keepNext w:val="0"/>
              <w:pageBreakBefore w:val="0"/>
              <w:spacing w:before="68" w:line="360" w:lineRule="exact"/>
              <w:widowControl w:val="off"/>
              <w:rPr>
                <w:rFonts w:hint="default" w:ascii="宋体" w:hAnsi="宋体" w:eastAsia="宋体" w:cs="宋体"/>
                <w:color w:val="auto"/>
                <w:spacing w:val="-1"/>
                <w:sz w:val="21"/>
                <w:szCs w:val="21"/>
                <w:lang w:val="en-US" w:eastAsia="en-US" w:bidi="ar-SA"/>
              </w:rPr>
            </w:pPr>
            <w:r>
              <w:rPr>
                <w:rFonts w:hint="default" w:ascii="宋体" w:hAnsi="宋体" w:eastAsia="宋体" w:cs="宋体"/>
                <w:color w:val="auto"/>
                <w:spacing w:val="-1"/>
                <w:sz w:val="21"/>
                <w:szCs w:val="21"/>
                <w:lang w:val="en-US" w:eastAsia="en-US" w:bidi="ar-SA"/>
              </w:rPr>
            </w:r>
            <w:r/>
          </w:p>
          <w:p>
            <w:pPr>
              <w:ind w:firstLine="208"/>
              <w:jc w:val="both"/>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康复服务</w:t>
            </w:r>
            <w:r/>
          </w:p>
        </w:tc>
        <w:tc>
          <w:tcPr>
            <w:tcW w:w="1334" w:type="dxa"/>
            <w:vAlign w:val="center"/>
            <w:textDirection w:val="lrTb"/>
            <w:noWrap w:val="false"/>
          </w:tcPr>
          <w:p>
            <w:pPr>
              <w:ind w:left="248"/>
              <w:jc w:val="both"/>
              <w:keepLines w:val="0"/>
              <w:keepNext w:val="0"/>
              <w:pageBreakBefore w:val="0"/>
              <w:spacing w:before="69" w:line="360" w:lineRule="exact"/>
              <w:widowControl w:val="off"/>
              <w:rPr>
                <w:rFonts w:hint="default" w:ascii="宋体" w:hAnsi="宋体" w:eastAsia="宋体" w:cs="宋体"/>
                <w:color w:val="auto"/>
                <w:spacing w:val="-2"/>
                <w:sz w:val="21"/>
                <w:szCs w:val="21"/>
                <w:highlight w:val="none"/>
                <w:lang w:val="en-US" w:eastAsia="en-US" w:bidi="ar-SA"/>
              </w:rPr>
            </w:pPr>
            <w:r>
              <w:rPr>
                <w:rFonts w:hint="default" w:ascii="宋体" w:hAnsi="宋体" w:eastAsia="宋体" w:cs="宋体"/>
                <w:color w:val="auto"/>
                <w:spacing w:val="-2"/>
                <w:sz w:val="21"/>
                <w:szCs w:val="21"/>
                <w:highlight w:val="none"/>
                <w:lang w:val="en-US" w:eastAsia="en-US" w:bidi="ar-SA"/>
              </w:rPr>
              <w:t xml:space="preserve">健康体检</w:t>
            </w:r>
            <w:r/>
          </w:p>
        </w:tc>
        <w:tc>
          <w:tcPr>
            <w:tcW w:w="1528" w:type="dxa"/>
            <w:vAlign w:val="center"/>
            <w:textDirection w:val="lrTb"/>
            <w:noWrap w:val="false"/>
          </w:tcPr>
          <w:p>
            <w:pPr>
              <w:ind w:firstLine="404"/>
              <w:jc w:val="both"/>
              <w:keepLines w:val="0"/>
              <w:keepNext w:val="0"/>
              <w:pageBreakBefore w:val="0"/>
              <w:spacing w:before="69" w:line="360" w:lineRule="exact"/>
              <w:widowControl w:val="off"/>
              <w:rPr>
                <w:rFonts w:hint="default" w:ascii="宋体" w:hAnsi="宋体" w:eastAsia="宋体" w:cs="宋体"/>
                <w:color w:val="auto"/>
                <w:spacing w:val="-4"/>
                <w:sz w:val="21"/>
                <w:szCs w:val="21"/>
                <w:highlight w:val="none"/>
                <w:lang w:val="en-US" w:eastAsia="zh-CN" w:bidi="ar-SA"/>
              </w:rPr>
            </w:pPr>
            <w:r>
              <w:rPr>
                <w:rFonts w:hint="eastAsia" w:ascii="宋体" w:hAnsi="宋体" w:cs="宋体"/>
                <w:color w:val="auto"/>
                <w:spacing w:val="-4"/>
                <w:sz w:val="21"/>
                <w:szCs w:val="21"/>
                <w:highlight w:val="none"/>
                <w:lang w:val="en-US" w:eastAsia="zh-CN" w:bidi="ar-SA"/>
              </w:rPr>
              <w:t xml:space="preserve">200元/年</w:t>
            </w:r>
            <w:r/>
          </w:p>
        </w:tc>
        <w:tc>
          <w:tcPr>
            <w:tcW w:w="5609" w:type="dxa"/>
            <w:vAlign w:val="top"/>
            <w:textDirection w:val="lrTb"/>
            <w:noWrap w:val="false"/>
          </w:tcPr>
          <w:p>
            <w:pPr>
              <w:ind w:left="112" w:right="184"/>
              <w:jc w:val="both"/>
              <w:keepLines w:val="0"/>
              <w:keepNext w:val="0"/>
              <w:pageBreakBefore w:val="0"/>
              <w:spacing w:before="31" w:line="360" w:lineRule="exact"/>
              <w:widowControl w:val="off"/>
              <w:rPr>
                <w:rFonts w:hint="default" w:ascii="宋体" w:hAnsi="宋体" w:eastAsia="宋体" w:cs="宋体"/>
                <w:color w:val="auto"/>
                <w:spacing w:val="-1"/>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健康体检：安排服务对象至镇（街道）卫生院或社区卫生服务中心开展常规健康体检；体检费用限额</w:t>
            </w:r>
            <w:r>
              <w:rPr>
                <w:rFonts w:hint="eastAsia" w:ascii="宋体" w:hAnsi="宋体" w:cs="宋体"/>
                <w:color w:val="auto"/>
                <w:spacing w:val="-1"/>
                <w:sz w:val="21"/>
                <w:szCs w:val="21"/>
                <w:highlight w:val="none"/>
                <w:lang w:val="en-US" w:eastAsia="zh-CN" w:bidi="ar-SA"/>
              </w:rPr>
              <w:t xml:space="preserve">2</w:t>
            </w:r>
            <w:r>
              <w:rPr>
                <w:rFonts w:hint="default" w:ascii="宋体" w:hAnsi="宋体" w:eastAsia="宋体" w:cs="宋体"/>
                <w:color w:val="auto"/>
                <w:spacing w:val="-1"/>
                <w:sz w:val="21"/>
                <w:szCs w:val="21"/>
                <w:highlight w:val="none"/>
                <w:lang w:val="en-US" w:eastAsia="en-US" w:bidi="ar-SA"/>
              </w:rPr>
              <w:t xml:space="preserve">00元/人，</w:t>
            </w:r>
            <w:r>
              <w:rPr>
                <w:rFonts w:hint="eastAsia" w:ascii="宋体" w:hAnsi="宋体" w:cs="宋体"/>
                <w:color w:val="auto"/>
                <w:spacing w:val="-1"/>
                <w:sz w:val="21"/>
                <w:szCs w:val="21"/>
                <w:highlight w:val="none"/>
                <w:lang w:val="en-US" w:eastAsia="zh-CN" w:bidi="ar-SA"/>
              </w:rPr>
              <w:t xml:space="preserve">2</w:t>
            </w:r>
            <w:r>
              <w:rPr>
                <w:rFonts w:hint="default" w:ascii="宋体" w:hAnsi="宋体" w:eastAsia="宋体" w:cs="宋体"/>
                <w:color w:val="auto"/>
                <w:spacing w:val="-1"/>
                <w:sz w:val="21"/>
                <w:szCs w:val="21"/>
                <w:highlight w:val="none"/>
                <w:lang w:val="en-US" w:eastAsia="en-US" w:bidi="ar-SA"/>
              </w:rPr>
              <w:t xml:space="preserve">00元以内体检费用扣除医保个人报销部分后，剩余费用由服务机构先行垫付，按规定按期结算报销；体检费用超出</w:t>
            </w:r>
            <w:r>
              <w:rPr>
                <w:rFonts w:hint="eastAsia" w:ascii="宋体" w:hAnsi="宋体" w:cs="宋体"/>
                <w:color w:val="auto"/>
                <w:spacing w:val="-1"/>
                <w:sz w:val="21"/>
                <w:szCs w:val="21"/>
                <w:highlight w:val="none"/>
                <w:lang w:val="en-US" w:eastAsia="zh-CN" w:bidi="ar-SA"/>
              </w:rPr>
              <w:t xml:space="preserve">2</w:t>
            </w:r>
            <w:r>
              <w:rPr>
                <w:rFonts w:hint="default" w:ascii="宋体" w:hAnsi="宋体" w:eastAsia="宋体" w:cs="宋体"/>
                <w:color w:val="auto"/>
                <w:spacing w:val="-1"/>
                <w:sz w:val="21"/>
                <w:szCs w:val="21"/>
                <w:highlight w:val="none"/>
                <w:lang w:val="en-US" w:eastAsia="en-US" w:bidi="ar-SA"/>
              </w:rPr>
              <w:t xml:space="preserve">00元限额部分，由残疾人本人自行承担。常规体检项目包含：一般体格检查（身高、体重、血压、内科、外科）、血常规、尿常规、肝功能、肾功能、血糖、血脂、心电图、腹部B超。</w:t>
            </w:r>
            <w:r/>
          </w:p>
        </w:tc>
      </w:tr>
      <w:tr>
        <w:trPr>
          <w:trHeight w:val="526"/>
        </w:trPr>
        <w:tc>
          <w:tcPr>
            <w:tcW w:w="1377" w:type="dxa"/>
            <w:vAlign w:val="top"/>
            <w:vMerge w:val="continue"/>
            <w:textDirection w:val="lrTb"/>
            <w:noWrap w:val="false"/>
          </w:tcPr>
          <w:p>
            <w:pPr>
              <w:ind w:left="274"/>
              <w:jc w:val="both"/>
              <w:keepLines w:val="0"/>
              <w:keepNext w:val="0"/>
              <w:pageBreakBefore w:val="0"/>
              <w:spacing w:before="68" w:line="360" w:lineRule="exact"/>
              <w:widowControl w:val="off"/>
              <w:rPr>
                <w:rFonts w:hint="default" w:ascii="宋体" w:hAnsi="宋体" w:eastAsia="宋体" w:cs="宋体"/>
                <w:color w:val="auto"/>
                <w:spacing w:val="-2"/>
                <w:sz w:val="21"/>
                <w:szCs w:val="21"/>
                <w:lang w:val="en-US" w:eastAsia="en-US" w:bidi="ar-SA"/>
              </w:rPr>
            </w:pPr>
            <w:r>
              <w:rPr>
                <w:rFonts w:hint="default" w:ascii="宋体" w:hAnsi="宋体" w:eastAsia="宋体" w:cs="宋体"/>
                <w:color w:val="auto"/>
                <w:spacing w:val="-2"/>
                <w:sz w:val="21"/>
                <w:szCs w:val="21"/>
                <w:lang w:val="en-US" w:eastAsia="en-US" w:bidi="ar-SA"/>
              </w:rPr>
            </w:r>
            <w:r/>
          </w:p>
        </w:tc>
        <w:tc>
          <w:tcPr>
            <w:tcW w:w="1334" w:type="dxa"/>
            <w:vAlign w:val="center"/>
            <w:textDirection w:val="lrTb"/>
            <w:noWrap w:val="false"/>
          </w:tcPr>
          <w:p>
            <w:pPr>
              <w:jc w:val="center"/>
              <w:keepLines w:val="0"/>
              <w:keepNext w:val="0"/>
              <w:pageBreakBefore w:val="0"/>
              <w:spacing w:before="69" w:line="360" w:lineRule="exact"/>
              <w:widowControl w:val="off"/>
              <w:rPr>
                <w:rFonts w:hint="eastAsia" w:ascii="宋体" w:hAnsi="宋体" w:cs="宋体"/>
                <w:color w:val="auto"/>
                <w:spacing w:val="-2"/>
                <w:sz w:val="21"/>
                <w:szCs w:val="21"/>
                <w:lang w:val="en-US" w:eastAsia="zh-CN" w:bidi="ar-SA"/>
              </w:rPr>
            </w:pPr>
            <w:r>
              <w:rPr>
                <w:rFonts w:hint="eastAsia" w:ascii="宋体" w:hAnsi="宋体" w:cs="宋体"/>
                <w:color w:val="auto"/>
                <w:spacing w:val="-2"/>
                <w:sz w:val="21"/>
                <w:szCs w:val="21"/>
                <w:lang w:val="en-US" w:eastAsia="zh-CN" w:bidi="ar-SA"/>
              </w:rPr>
              <w:t xml:space="preserve">助检费用/</w:t>
            </w:r>
            <w:r/>
          </w:p>
          <w:p>
            <w:pPr>
              <w:jc w:val="center"/>
              <w:keepLines w:val="0"/>
              <w:keepNext w:val="0"/>
              <w:pageBreakBefore w:val="0"/>
              <w:spacing w:before="69" w:line="360" w:lineRule="exact"/>
              <w:widowControl w:val="off"/>
              <w:rPr>
                <w:rFonts w:hint="default" w:ascii="宋体" w:hAnsi="宋体" w:eastAsia="宋体" w:cs="宋体"/>
                <w:color w:val="auto"/>
                <w:spacing w:val="-2"/>
                <w:sz w:val="21"/>
                <w:szCs w:val="21"/>
                <w:lang w:val="en-US" w:eastAsia="zh-CN" w:bidi="ar-SA"/>
              </w:rPr>
            </w:pPr>
            <w:r>
              <w:rPr>
                <w:rFonts w:hint="eastAsia" w:ascii="宋体" w:hAnsi="宋体" w:cs="宋体"/>
                <w:color w:val="auto"/>
                <w:spacing w:val="-2"/>
                <w:sz w:val="21"/>
                <w:szCs w:val="21"/>
                <w:lang w:val="en-US" w:eastAsia="zh-CN" w:bidi="ar-SA"/>
              </w:rPr>
              <w:t xml:space="preserve">陪诊就医</w:t>
            </w:r>
            <w:r/>
          </w:p>
        </w:tc>
        <w:tc>
          <w:tcPr>
            <w:tcW w:w="1528" w:type="dxa"/>
            <w:vAlign w:val="center"/>
            <w:textDirection w:val="lrTb"/>
            <w:noWrap w:val="false"/>
          </w:tcPr>
          <w:p>
            <w:pPr>
              <w:ind w:left="324"/>
              <w:jc w:val="both"/>
              <w:keepLines w:val="0"/>
              <w:keepNext w:val="0"/>
              <w:pageBreakBefore w:val="0"/>
              <w:spacing w:before="69" w:line="360" w:lineRule="exact"/>
              <w:widowControl w:val="off"/>
              <w:rPr>
                <w:rFonts w:hint="default" w:ascii="宋体" w:hAnsi="宋体" w:eastAsia="宋体" w:cs="宋体"/>
                <w:color w:val="auto"/>
                <w:spacing w:val="-4"/>
                <w:sz w:val="21"/>
                <w:szCs w:val="21"/>
                <w:lang w:val="en-US" w:eastAsia="en-US" w:bidi="ar-SA"/>
              </w:rPr>
            </w:pPr>
            <w:r>
              <w:rPr>
                <w:rFonts w:hint="default" w:ascii="宋体" w:hAnsi="宋体" w:eastAsia="宋体" w:cs="宋体"/>
                <w:color w:val="auto"/>
                <w:spacing w:val="-3"/>
                <w:sz w:val="21"/>
                <w:szCs w:val="21"/>
                <w:lang w:val="en-US" w:eastAsia="en-US" w:bidi="ar-SA"/>
              </w:rPr>
              <w:t xml:space="preserve">40</w:t>
            </w:r>
            <w:r>
              <w:rPr>
                <w:rFonts w:hint="default" w:ascii="宋体" w:hAnsi="宋体" w:eastAsia="宋体" w:cs="宋体"/>
                <w:color w:val="auto"/>
                <w:spacing w:val="-40"/>
                <w:sz w:val="21"/>
                <w:szCs w:val="21"/>
                <w:lang w:val="en-US" w:eastAsia="en-US" w:bidi="ar-SA"/>
              </w:rPr>
              <w:t xml:space="preserve"> </w:t>
            </w:r>
            <w:r>
              <w:rPr>
                <w:rFonts w:hint="default" w:ascii="宋体" w:hAnsi="宋体" w:eastAsia="宋体" w:cs="宋体"/>
                <w:color w:val="auto"/>
                <w:spacing w:val="-3"/>
                <w:sz w:val="21"/>
                <w:szCs w:val="21"/>
                <w:lang w:val="en-US" w:eastAsia="en-US" w:bidi="ar-SA"/>
              </w:rPr>
              <w:t xml:space="preserve">元/小时</w:t>
            </w:r>
            <w:r/>
          </w:p>
        </w:tc>
        <w:tc>
          <w:tcPr>
            <w:tcW w:w="5609" w:type="dxa"/>
            <w:vAlign w:val="top"/>
            <w:textDirection w:val="lrTb"/>
            <w:noWrap w:val="false"/>
          </w:tcPr>
          <w:p>
            <w:pPr>
              <w:ind w:left="112" w:right="184"/>
              <w:jc w:val="both"/>
              <w:keepLines w:val="0"/>
              <w:keepNext w:val="0"/>
              <w:pageBreakBefore w:val="0"/>
              <w:spacing w:before="31" w:line="360" w:lineRule="exact"/>
              <w:widowControl w:val="off"/>
              <w:rPr>
                <w:rFonts w:hint="eastAsia" w:ascii="宋体" w:hAnsi="宋体" w:eastAsia="宋体" w:cs="宋体"/>
                <w:color w:val="auto"/>
                <w:spacing w:val="-1"/>
                <w:sz w:val="21"/>
                <w:szCs w:val="21"/>
                <w:lang w:val="en-US" w:eastAsia="zh-CN" w:bidi="ar-SA"/>
              </w:rPr>
            </w:pPr>
            <w:r>
              <w:rPr>
                <w:rFonts w:hint="default" w:ascii="宋体" w:hAnsi="宋体" w:eastAsia="宋体" w:cs="宋体"/>
                <w:color w:val="auto"/>
                <w:spacing w:val="-1"/>
                <w:sz w:val="21"/>
                <w:szCs w:val="21"/>
                <w:lang w:val="en-US" w:eastAsia="en-US" w:bidi="ar-SA"/>
              </w:rPr>
              <w:t xml:space="preserve">为残疾人提供就医陪同、协助检查等助检陪护服务</w:t>
            </w:r>
            <w:r>
              <w:rPr>
                <w:rFonts w:hint="eastAsia" w:ascii="宋体" w:hAnsi="宋体" w:cs="宋体"/>
                <w:color w:val="auto"/>
                <w:spacing w:val="-1"/>
                <w:sz w:val="21"/>
                <w:szCs w:val="21"/>
                <w:lang w:val="en-US" w:eastAsia="zh-CN" w:bidi="ar-SA"/>
              </w:rPr>
              <w:t xml:space="preserve">。</w:t>
            </w:r>
            <w:r>
              <w:rPr>
                <w:rFonts w:hint="default" w:ascii="宋体" w:hAnsi="宋体" w:eastAsia="宋体" w:cs="宋体"/>
                <w:color w:val="auto"/>
                <w:spacing w:val="-1"/>
                <w:sz w:val="21"/>
                <w:szCs w:val="21"/>
                <w:lang w:val="en-US" w:eastAsia="en-US" w:bidi="ar-SA"/>
              </w:rPr>
              <w:t xml:space="preserve">助医服务地点为就近的医疗机构：助医服务应注意途中安全，交通费由服务对象承担；</w:t>
            </w:r>
            <w:r>
              <w:rPr>
                <w:rFonts w:hint="eastAsia" w:ascii="宋体" w:hAnsi="宋体" w:cs="宋体"/>
                <w:color w:val="auto"/>
                <w:spacing w:val="-1"/>
                <w:sz w:val="21"/>
                <w:szCs w:val="21"/>
                <w:lang w:val="en-US" w:eastAsia="zh-CN" w:bidi="ar-SA"/>
              </w:rPr>
              <w:t xml:space="preserve">就诊</w:t>
            </w:r>
            <w:r>
              <w:rPr>
                <w:rFonts w:hint="default" w:ascii="宋体" w:hAnsi="宋体" w:eastAsia="宋体" w:cs="宋体"/>
                <w:color w:val="auto"/>
                <w:spacing w:val="-1"/>
                <w:sz w:val="21"/>
                <w:szCs w:val="21"/>
                <w:lang w:val="en-US" w:eastAsia="en-US" w:bidi="ar-SA"/>
              </w:rPr>
              <w:t xml:space="preserve">过程中服务人员应协助服务对象挂</w:t>
            </w:r>
            <w:r>
              <w:rPr>
                <w:rFonts w:hint="default" w:ascii="宋体" w:hAnsi="宋体" w:eastAsia="宋体" w:cs="宋体"/>
                <w:color w:val="auto"/>
                <w:spacing w:val="-3"/>
                <w:sz w:val="21"/>
                <w:szCs w:val="21"/>
                <w:lang w:val="en-US" w:eastAsia="en-US" w:bidi="ar-SA"/>
              </w:rPr>
              <w:t xml:space="preserve">号、就诊付费、检查、取药。</w:t>
            </w:r>
            <w:r/>
          </w:p>
        </w:tc>
      </w:tr>
      <w:tr>
        <w:trPr>
          <w:trHeight w:val="823"/>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left="248"/>
              <w:jc w:val="both"/>
              <w:keepLines w:val="0"/>
              <w:keepNext w:val="0"/>
              <w:pageBreakBefore w:val="0"/>
              <w:spacing w:before="306"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2"/>
                <w:sz w:val="21"/>
                <w:szCs w:val="21"/>
                <w:highlight w:val="none"/>
                <w:lang w:val="en-US" w:eastAsia="en-US" w:bidi="ar-SA"/>
              </w:rPr>
              <w:t xml:space="preserve">体格检测</w:t>
            </w:r>
            <w:r/>
          </w:p>
        </w:tc>
        <w:tc>
          <w:tcPr>
            <w:tcW w:w="1528" w:type="dxa"/>
            <w:vAlign w:val="top"/>
            <w:textDirection w:val="lrTb"/>
            <w:noWrap w:val="false"/>
          </w:tcPr>
          <w:p>
            <w:pPr>
              <w:ind w:left="564"/>
              <w:jc w:val="both"/>
              <w:keepLines w:val="0"/>
              <w:keepNext w:val="0"/>
              <w:pageBreakBefore w:val="0"/>
              <w:spacing w:before="170"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3"/>
                <w:sz w:val="21"/>
                <w:szCs w:val="21"/>
                <w:highlight w:val="none"/>
                <w:lang w:val="en-US" w:eastAsia="en-US" w:bidi="ar-SA"/>
              </w:rPr>
              <w:t xml:space="preserve">免费</w:t>
            </w:r>
            <w:r/>
          </w:p>
          <w:p>
            <w:pPr>
              <w:ind w:left="145"/>
              <w:jc w:val="both"/>
              <w:keepLines w:val="0"/>
              <w:keepNext w:val="0"/>
              <w:pageBreakBefore w:val="0"/>
              <w:spacing w:before="22"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2"/>
                <w:sz w:val="21"/>
                <w:szCs w:val="21"/>
                <w:highlight w:val="none"/>
                <w:lang w:val="en-US" w:eastAsia="en-US" w:bidi="ar-SA"/>
              </w:rPr>
              <w:t xml:space="preserve">（不可单选）</w:t>
            </w:r>
            <w:r/>
          </w:p>
        </w:tc>
        <w:tc>
          <w:tcPr>
            <w:tcW w:w="5609" w:type="dxa"/>
            <w:vAlign w:val="top"/>
            <w:textDirection w:val="lrTb"/>
            <w:noWrap w:val="false"/>
          </w:tcPr>
          <w:p>
            <w:pPr>
              <w:ind w:left="112" w:right="184"/>
              <w:jc w:val="both"/>
              <w:keepLines w:val="0"/>
              <w:keepNext w:val="0"/>
              <w:pageBreakBefore w:val="0"/>
              <w:spacing w:before="34"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为服务对象开展常态化基础体格监测，包含体温、血压、心率、指脉氧检测；同步评估查看有无皮肤淤青、皮肤破溃，排查肺部感染、静脉血栓、创口、骨折、异位骨化等异常情况，做好检查记录并及时上报异常状况。</w:t>
            </w:r>
            <w:r/>
          </w:p>
        </w:tc>
      </w:tr>
      <w:tr>
        <w:trPr>
          <w:trHeight w:val="619"/>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left="250"/>
              <w:jc w:val="both"/>
              <w:keepLines w:val="0"/>
              <w:keepNext w:val="0"/>
              <w:pageBreakBefore w:val="0"/>
              <w:spacing w:before="20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血糖检测</w:t>
            </w:r>
            <w:r/>
          </w:p>
        </w:tc>
        <w:tc>
          <w:tcPr>
            <w:tcW w:w="1528" w:type="dxa"/>
            <w:vAlign w:val="top"/>
            <w:textDirection w:val="lrTb"/>
            <w:noWrap w:val="false"/>
          </w:tcPr>
          <w:p>
            <w:pPr>
              <w:ind w:left="389"/>
              <w:jc w:val="both"/>
              <w:keepLines w:val="0"/>
              <w:keepNext w:val="0"/>
              <w:pageBreakBefore w:val="0"/>
              <w:spacing w:before="20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7"/>
                <w:sz w:val="21"/>
                <w:szCs w:val="21"/>
                <w:lang w:val="en-US" w:eastAsia="en-US" w:bidi="ar-SA"/>
              </w:rPr>
              <w:t xml:space="preserve">10</w:t>
            </w:r>
            <w:r>
              <w:rPr>
                <w:rFonts w:hint="default" w:ascii="宋体" w:hAnsi="宋体" w:eastAsia="宋体" w:cs="宋体"/>
                <w:color w:val="auto"/>
                <w:spacing w:val="-40"/>
                <w:sz w:val="21"/>
                <w:szCs w:val="21"/>
                <w:lang w:val="en-US" w:eastAsia="en-US" w:bidi="ar-SA"/>
              </w:rPr>
              <w:t xml:space="preserve"> </w:t>
            </w:r>
            <w:r>
              <w:rPr>
                <w:rFonts w:hint="default" w:ascii="宋体" w:hAnsi="宋体" w:eastAsia="宋体" w:cs="宋体"/>
                <w:color w:val="auto"/>
                <w:spacing w:val="-7"/>
                <w:sz w:val="21"/>
                <w:szCs w:val="21"/>
                <w:lang w:val="en-US" w:eastAsia="en-US" w:bidi="ar-SA"/>
              </w:rPr>
              <w:t xml:space="preserve">元/次</w:t>
            </w:r>
            <w:r/>
          </w:p>
        </w:tc>
        <w:tc>
          <w:tcPr>
            <w:tcW w:w="5609" w:type="dxa"/>
            <w:vAlign w:val="top"/>
            <w:textDirection w:val="lrTb"/>
            <w:noWrap w:val="false"/>
          </w:tcPr>
          <w:p>
            <w:pPr>
              <w:ind w:left="118"/>
              <w:jc w:val="both"/>
              <w:keepLines w:val="0"/>
              <w:keepNext w:val="0"/>
              <w:pageBreakBefore w:val="0"/>
              <w:spacing w:before="20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3"/>
                <w:sz w:val="21"/>
                <w:szCs w:val="21"/>
                <w:lang w:val="en-US" w:eastAsia="en-US" w:bidi="ar-SA"/>
              </w:rPr>
              <w:t xml:space="preserve">常规血糖检测，提供康复建议。</w:t>
            </w:r>
            <w:r/>
          </w:p>
        </w:tc>
      </w:tr>
      <w:tr>
        <w:trPr>
          <w:trHeight w:val="446"/>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ind w:left="249"/>
              <w:jc w:val="both"/>
              <w:keepLines w:val="0"/>
              <w:keepNext w:val="0"/>
              <w:pageBreakBefore w:val="0"/>
              <w:spacing w:before="68" w:line="360" w:lineRule="exact"/>
              <w:widowControl w:val="off"/>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pacing w:val="-2"/>
                <w:sz w:val="21"/>
                <w:szCs w:val="21"/>
                <w:highlight w:val="none"/>
                <w:lang w:val="en-US" w:eastAsia="en-US" w:bidi="ar-SA"/>
              </w:rPr>
              <w:t xml:space="preserve">压疮</w:t>
            </w:r>
            <w:r>
              <w:rPr>
                <w:rFonts w:hint="eastAsia" w:ascii="宋体" w:hAnsi="宋体" w:cs="宋体"/>
                <w:color w:val="auto"/>
                <w:spacing w:val="-2"/>
                <w:sz w:val="21"/>
                <w:szCs w:val="21"/>
                <w:highlight w:val="none"/>
                <w:lang w:val="en-US" w:eastAsia="zh-CN" w:bidi="ar-SA"/>
              </w:rPr>
              <w:t xml:space="preserve">护理</w:t>
            </w:r>
            <w:r/>
          </w:p>
        </w:tc>
        <w:tc>
          <w:tcPr>
            <w:tcW w:w="1528" w:type="dxa"/>
            <w:vAlign w:val="top"/>
            <w:textDirection w:val="lrTb"/>
            <w:noWrap w:val="false"/>
          </w:tcPr>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keepLines w:val="0"/>
              <w:keepNext w:val="0"/>
              <w:pageBreakBefore w:val="0"/>
              <w:spacing w:line="360" w:lineRule="exact"/>
              <w:rPr>
                <w:rFonts w:ascii="Arial" w:hAnsi="Calibri"/>
                <w:color w:val="auto"/>
                <w:sz w:val="21"/>
                <w:highlight w:val="none"/>
              </w:rPr>
            </w:pPr>
            <w:r>
              <w:rPr>
                <w:rFonts w:ascii="Arial" w:hAnsi="Calibri"/>
                <w:color w:val="auto"/>
                <w:sz w:val="21"/>
                <w:highlight w:val="none"/>
              </w:rPr>
            </w:r>
            <w:r/>
          </w:p>
          <w:p>
            <w:pPr>
              <w:ind w:left="270"/>
              <w:jc w:val="both"/>
              <w:keepLines w:val="0"/>
              <w:keepNext w:val="0"/>
              <w:pageBreakBefore w:val="0"/>
              <w:spacing w:before="68"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3"/>
                <w:sz w:val="21"/>
                <w:szCs w:val="21"/>
                <w:highlight w:val="none"/>
                <w:lang w:val="en-US" w:eastAsia="en-US" w:bidi="ar-SA"/>
              </w:rPr>
              <w:t xml:space="preserve">60</w:t>
            </w:r>
            <w:r>
              <w:rPr>
                <w:rFonts w:hint="default" w:ascii="宋体" w:hAnsi="宋体" w:eastAsia="宋体" w:cs="宋体"/>
                <w:color w:val="auto"/>
                <w:spacing w:val="-43"/>
                <w:sz w:val="21"/>
                <w:szCs w:val="21"/>
                <w:highlight w:val="none"/>
                <w:lang w:val="en-US" w:eastAsia="en-US" w:bidi="ar-SA"/>
              </w:rPr>
              <w:t xml:space="preserve"> </w:t>
            </w:r>
            <w:r>
              <w:rPr>
                <w:rFonts w:hint="default" w:ascii="宋体" w:hAnsi="宋体" w:eastAsia="宋体" w:cs="宋体"/>
                <w:color w:val="auto"/>
                <w:spacing w:val="-3"/>
                <w:sz w:val="21"/>
                <w:szCs w:val="21"/>
                <w:highlight w:val="none"/>
                <w:lang w:val="en-US" w:eastAsia="en-US" w:bidi="ar-SA"/>
              </w:rPr>
              <w:t xml:space="preserve">元/小时</w:t>
            </w:r>
            <w:r/>
          </w:p>
        </w:tc>
        <w:tc>
          <w:tcPr>
            <w:tcW w:w="5609" w:type="dxa"/>
            <w:vAlign w:val="top"/>
            <w:textDirection w:val="lrTb"/>
            <w:noWrap w:val="false"/>
          </w:tcPr>
          <w:p>
            <w:pPr>
              <w:ind w:left="112" w:right="184"/>
              <w:jc w:val="both"/>
              <w:keepLines w:val="0"/>
              <w:keepNext w:val="0"/>
              <w:pageBreakBefore w:val="0"/>
              <w:spacing w:before="36" w:line="360" w:lineRule="exact"/>
              <w:widowControl w:val="off"/>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pacing w:val="-1"/>
                <w:sz w:val="21"/>
                <w:szCs w:val="21"/>
                <w:highlight w:val="none"/>
                <w:lang w:val="en-US" w:eastAsia="en-US" w:bidi="ar-SA"/>
              </w:rPr>
              <w:t xml:space="preserve">对易发生压疮的照护对象，做好压疮及残疾人全身健康状况评估；指导减少局部受压，定时被动变换体位、缩短翻身时间、医用气垫用品等预防知识培训；对卧床残疾人使用清水擦洗皮肤，随时保持皮肤清洁、干燥，保持床单清洁、干燥、平整，无渣屑；感觉障碍者指导禁用热水袋或冰袋，防止烫伤或冻伤；加强营养指导。针对存在褥疮的残疾人，建立压疮处理流程，根据褥疮分期，遵循接触压迫、清洁创面、防止感染、促进组</w:t>
            </w:r>
            <w:r>
              <w:rPr>
                <w:rFonts w:hint="default" w:ascii="宋体" w:hAnsi="宋体" w:eastAsia="宋体" w:cs="宋体"/>
                <w:color w:val="auto"/>
                <w:spacing w:val="-2"/>
                <w:sz w:val="21"/>
                <w:szCs w:val="21"/>
                <w:highlight w:val="none"/>
                <w:lang w:val="en-US" w:eastAsia="en-US" w:bidi="ar-SA"/>
              </w:rPr>
              <w:t xml:space="preserve">织愈合的原则，协助转介医疗机构治疗。</w:t>
            </w:r>
            <w:r/>
          </w:p>
        </w:tc>
      </w:tr>
      <w:tr>
        <w:trPr>
          <w:trHeight w:val="2453"/>
        </w:trPr>
        <w:tc>
          <w:tcPr>
            <w:tcW w:w="1377" w:type="dxa"/>
            <w:vAlign w:val="top"/>
            <w:vMerge w:val="continue"/>
            <w:textDirection w:val="lrTb"/>
            <w:noWrap w:val="false"/>
          </w:tcPr>
          <w:p>
            <w:pPr>
              <w:jc w:val="both"/>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z w:val="21"/>
                <w:szCs w:val="21"/>
                <w:lang w:val="en-US" w:eastAsia="en-US" w:bidi="ar-SA"/>
              </w:rPr>
            </w:r>
            <w:r/>
          </w:p>
        </w:tc>
        <w:tc>
          <w:tcPr>
            <w:tcW w:w="1334" w:type="dxa"/>
            <w:vAlign w:val="center"/>
            <w:textDirection w:val="lrTb"/>
            <w:noWrap w:val="false"/>
          </w:tcPr>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意识功能训练</w:t>
            </w:r>
            <w:r/>
          </w:p>
        </w:tc>
        <w:tc>
          <w:tcPr>
            <w:tcW w:w="1528"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60元/半小时</w:t>
            </w:r>
            <w:r/>
          </w:p>
        </w:tc>
        <w:tc>
          <w:tcPr>
            <w:tcW w:w="5609" w:type="dxa"/>
            <w:vAlign w:val="center"/>
            <w:textDirection w:val="lrTb"/>
            <w:noWrap w:val="false"/>
          </w:tcPr>
          <w:p>
            <w:pPr>
              <w:numPr>
                <w:ilvl w:val="0"/>
                <w:numId w:val="0"/>
              </w:numPr>
              <w:ind w:left="0" w:firstLine="0"/>
              <w:jc w:val="both"/>
              <w:keepLines w:val="0"/>
              <w:keepNext w:val="0"/>
              <w:pageBreakBefore w:val="0"/>
              <w:spacing w:before="0" w:beforeAutospacing="1" w:after="0" w:afterAutospacing="1" w:line="360" w:lineRule="exact"/>
              <w:widowControl/>
              <w:rPr>
                <w:rFonts w:hint="default" w:ascii="宋体" w:hAnsi="宋体" w:eastAsia="宋体" w:cs="宋体"/>
                <w:b w:val="0"/>
                <w:bCs w:val="0"/>
                <w:color w:val="auto"/>
                <w:sz w:val="21"/>
                <w:szCs w:val="21"/>
                <w:lang w:val="en-US" w:eastAsia="en-US" w:bidi="ar-SA"/>
              </w:rPr>
              <w:suppressLineNumbers w:val="0"/>
            </w:pPr>
            <w:r>
              <w:rPr>
                <w:rFonts w:hint="eastAsia" w:ascii="宋体" w:hAnsi="宋体" w:cs="宋体"/>
                <w:b w:val="0"/>
                <w:bCs w:val="0"/>
                <w:color w:val="auto"/>
                <w:spacing w:val="-1"/>
                <w:sz w:val="21"/>
                <w:szCs w:val="21"/>
                <w:highlight w:val="none"/>
                <w:lang w:val="en-US" w:eastAsia="zh-CN" w:bidi="ar-SA"/>
              </w:rPr>
              <w:t xml:space="preserve">针对</w:t>
            </w:r>
            <w:r>
              <w:rPr>
                <w:rFonts w:hint="eastAsia" w:ascii="宋体" w:hAnsi="宋体" w:eastAsia="宋体" w:cs="宋体"/>
                <w:b w:val="0"/>
                <w:bCs w:val="0"/>
                <w:color w:val="auto"/>
                <w:spacing w:val="-1"/>
                <w:sz w:val="21"/>
                <w:szCs w:val="21"/>
                <w:highlight w:val="none"/>
                <w:lang w:val="en-US" w:eastAsia="zh-CN" w:bidi="ar-SA"/>
              </w:rPr>
              <w:t xml:space="preserve">脑外伤、脑卒中、缺氧缺血性脑病等导致昏迷、最小意识状态、意识模糊、觉醒不足患者；伴注意力下降、定向力障碍的脑损伤、痴呆患者</w:t>
            </w:r>
            <w:r>
              <w:rPr>
                <w:rFonts w:hint="eastAsia" w:ascii="宋体" w:hAnsi="宋体" w:cs="宋体"/>
                <w:b w:val="0"/>
                <w:bCs w:val="0"/>
                <w:color w:val="auto"/>
                <w:spacing w:val="-1"/>
                <w:sz w:val="21"/>
                <w:szCs w:val="21"/>
                <w:highlight w:val="none"/>
                <w:lang w:val="en-US" w:eastAsia="zh-CN" w:bidi="ar-SA"/>
              </w:rPr>
              <w:t xml:space="preserve">开展</w:t>
            </w:r>
            <w:r>
              <w:rPr>
                <w:rFonts w:hint="eastAsia" w:ascii="宋体" w:hAnsi="宋体" w:eastAsia="宋体" w:cs="宋体"/>
                <w:b w:val="0"/>
                <w:bCs w:val="0"/>
                <w:color w:val="auto"/>
                <w:spacing w:val="-1"/>
                <w:sz w:val="21"/>
                <w:szCs w:val="21"/>
                <w:highlight w:val="none"/>
                <w:lang w:val="en-US" w:eastAsia="zh-CN" w:bidi="ar-SA"/>
              </w:rPr>
              <w:t xml:space="preserve">训练</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内容</w:t>
            </w:r>
            <w:r>
              <w:rPr>
                <w:rFonts w:hint="eastAsia" w:ascii="宋体" w:hAnsi="宋体" w:cs="宋体"/>
                <w:b w:val="0"/>
                <w:bCs w:val="0"/>
                <w:color w:val="auto"/>
                <w:spacing w:val="-1"/>
                <w:sz w:val="21"/>
                <w:szCs w:val="21"/>
                <w:highlight w:val="none"/>
                <w:lang w:val="en-US" w:eastAsia="zh-CN" w:bidi="ar-SA"/>
              </w:rPr>
              <w:t xml:space="preserve">包括</w:t>
            </w:r>
            <w:r>
              <w:rPr>
                <w:rFonts w:hint="eastAsia" w:ascii="宋体" w:hAnsi="宋体" w:eastAsia="宋体" w:cs="宋体"/>
                <w:b w:val="0"/>
                <w:bCs w:val="0"/>
                <w:color w:val="auto"/>
                <w:spacing w:val="-1"/>
                <w:sz w:val="21"/>
                <w:szCs w:val="21"/>
                <w:highlight w:val="none"/>
                <w:lang w:val="en-US" w:eastAsia="zh-CN" w:bidi="ar-SA"/>
              </w:rPr>
              <w:t xml:space="preserve">多感官促醒刺激：听觉（亲人声音、音乐）、视觉（图片、光线）、触觉、嗅觉、味觉刺激</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定向力训练：时间、地点、人物定向提问训练</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注意力训练：简单追视、听指令、短时间保持注意</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感知交互训练：物体识别、视物追踪、简单遵嘱反应训练</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体位唤醒训练：斜床站立、翻身坐起，提升觉醒水平</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环境与节律训练：规律昼夜环境刺激，改善睡眠觉醒周期</w:t>
            </w:r>
            <w:r>
              <w:rPr>
                <w:rFonts w:hint="eastAsia" w:ascii="宋体" w:hAnsi="宋体" w:cs="宋体"/>
                <w:b w:val="0"/>
                <w:bCs w:val="0"/>
                <w:color w:val="auto"/>
                <w:spacing w:val="-1"/>
                <w:sz w:val="21"/>
                <w:szCs w:val="21"/>
                <w:highlight w:val="none"/>
                <w:lang w:val="en-US" w:eastAsia="zh-CN" w:bidi="ar-SA"/>
              </w:rPr>
              <w:t xml:space="preserve">。</w:t>
            </w:r>
            <w:r/>
          </w:p>
        </w:tc>
      </w:tr>
      <w:tr>
        <w:trPr>
          <w:trHeight w:val="2306"/>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right="140"/>
              <w:jc w:val="center"/>
              <w:keepLines w:val="0"/>
              <w:keepNext w:val="0"/>
              <w:pageBreakBefore w:val="0"/>
              <w:spacing w:before="68" w:line="360" w:lineRule="exact"/>
              <w:widowControl w:val="off"/>
              <w:rPr>
                <w:rFonts w:hint="eastAsia" w:ascii="宋体" w:hAnsi="宋体" w:cs="宋体"/>
                <w:b w:val="0"/>
                <w:bCs w:val="0"/>
                <w:color w:val="auto"/>
                <w:sz w:val="21"/>
                <w:szCs w:val="21"/>
                <w:lang w:val="en-US" w:eastAsia="zh-CN" w:bidi="ar-SA"/>
              </w:rPr>
            </w:pPr>
            <w:r>
              <w:rPr>
                <w:rFonts w:hint="default" w:ascii="宋体" w:hAnsi="宋体" w:cs="宋体"/>
                <w:b w:val="0"/>
                <w:bCs w:val="0"/>
                <w:color w:val="auto"/>
                <w:sz w:val="21"/>
                <w:szCs w:val="21"/>
                <w:lang w:val="en-US" w:eastAsia="zh-CN" w:bidi="ar-SA"/>
              </w:rPr>
              <w:t xml:space="preserve">认知功能训练</w:t>
            </w:r>
            <w:r/>
          </w:p>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default" w:ascii="宋体" w:hAnsi="宋体" w:eastAsia="宋体" w:cs="宋体"/>
                <w:b w:val="0"/>
                <w:bCs w:val="0"/>
                <w:color w:val="auto"/>
                <w:sz w:val="21"/>
                <w:szCs w:val="21"/>
                <w:lang w:val="en-US" w:eastAsia="en-US" w:bidi="ar-SA"/>
              </w:rPr>
            </w:r>
            <w:r/>
          </w:p>
        </w:tc>
        <w:tc>
          <w:tcPr>
            <w:tcW w:w="1528"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70元/半小时</w:t>
            </w:r>
            <w:r/>
          </w:p>
        </w:tc>
        <w:tc>
          <w:tcPr>
            <w:tcW w:w="5609" w:type="dxa"/>
            <w:vAlign w:val="center"/>
            <w:textDirection w:val="lrTb"/>
            <w:noWrap w:val="false"/>
          </w:tcPr>
          <w:p>
            <w:pPr>
              <w:numPr>
                <w:ilvl w:val="0"/>
                <w:numId w:val="0"/>
              </w:numPr>
              <w:ind w:left="0" w:firstLine="0"/>
              <w:jc w:val="both"/>
              <w:keepLines w:val="0"/>
              <w:keepNext w:val="0"/>
              <w:pageBreakBefore w:val="0"/>
              <w:spacing w:before="0" w:beforeAutospacing="1" w:after="0" w:afterAutospacing="1" w:line="360" w:lineRule="exact"/>
              <w:widowControl/>
              <w:rPr>
                <w:rFonts w:hint="default" w:ascii="宋体" w:hAnsi="宋体" w:eastAsia="宋体" w:cs="宋体"/>
                <w:b w:val="0"/>
                <w:bCs w:val="0"/>
                <w:color w:val="auto"/>
                <w:sz w:val="21"/>
                <w:szCs w:val="21"/>
                <w:lang w:val="en-US" w:eastAsia="en-US" w:bidi="ar-SA"/>
              </w:rPr>
              <w:suppressLineNumbers w:val="0"/>
            </w:pPr>
            <w:r>
              <w:rPr>
                <w:rFonts w:hint="eastAsia" w:ascii="宋体" w:hAnsi="宋体" w:cs="宋体"/>
                <w:b w:val="0"/>
                <w:bCs w:val="0"/>
                <w:color w:val="auto"/>
                <w:spacing w:val="-1"/>
                <w:sz w:val="21"/>
                <w:szCs w:val="21"/>
                <w:highlight w:val="none"/>
                <w:lang w:val="en-US" w:eastAsia="zh-CN" w:bidi="ar-SA"/>
              </w:rPr>
              <w:t xml:space="preserve">针对</w:t>
            </w:r>
            <w:r>
              <w:rPr>
                <w:rFonts w:hint="eastAsia" w:ascii="宋体" w:hAnsi="宋体" w:eastAsia="宋体" w:cs="宋体"/>
                <w:b w:val="0"/>
                <w:bCs w:val="0"/>
                <w:color w:val="auto"/>
                <w:spacing w:val="-1"/>
                <w:sz w:val="21"/>
                <w:szCs w:val="21"/>
                <w:highlight w:val="none"/>
                <w:lang w:val="en-US" w:eastAsia="zh-CN" w:bidi="ar-SA"/>
              </w:rPr>
              <w:t xml:space="preserve">脑卒中、脑外伤、缺氧性脑病、痴呆等，存在记忆力、注意力、计算力、思维、执行功能、视空间障碍的患者</w:t>
            </w:r>
            <w:r>
              <w:rPr>
                <w:rFonts w:hint="eastAsia" w:ascii="宋体" w:hAnsi="宋体" w:cs="宋体"/>
                <w:b w:val="0"/>
                <w:bCs w:val="0"/>
                <w:color w:val="auto"/>
                <w:spacing w:val="-1"/>
                <w:sz w:val="21"/>
                <w:szCs w:val="21"/>
                <w:highlight w:val="none"/>
                <w:lang w:val="en-US" w:eastAsia="zh-CN" w:bidi="ar-SA"/>
              </w:rPr>
              <w:t xml:space="preserve">，精神和智力残疾人开展训练，</w:t>
            </w:r>
            <w:r>
              <w:rPr>
                <w:rFonts w:hint="eastAsia" w:ascii="宋体" w:hAnsi="宋体" w:eastAsia="宋体" w:cs="宋体"/>
                <w:b w:val="0"/>
                <w:bCs w:val="0"/>
                <w:color w:val="auto"/>
                <w:spacing w:val="-1"/>
                <w:sz w:val="21"/>
                <w:szCs w:val="21"/>
                <w:highlight w:val="none"/>
                <w:lang w:val="en-US" w:eastAsia="zh-CN" w:bidi="ar-SA"/>
              </w:rPr>
              <w:t xml:space="preserve">训练内容</w:t>
            </w:r>
            <w:r>
              <w:rPr>
                <w:rFonts w:hint="eastAsia" w:ascii="宋体" w:hAnsi="宋体" w:cs="宋体"/>
                <w:b w:val="0"/>
                <w:bCs w:val="0"/>
                <w:color w:val="auto"/>
                <w:spacing w:val="-1"/>
                <w:sz w:val="21"/>
                <w:szCs w:val="21"/>
                <w:highlight w:val="none"/>
                <w:lang w:val="en-US" w:eastAsia="zh-CN" w:bidi="ar-SA"/>
              </w:rPr>
              <w:t xml:space="preserve">包括</w:t>
            </w:r>
            <w:r>
              <w:rPr>
                <w:rFonts w:hint="eastAsia" w:ascii="宋体" w:hAnsi="宋体" w:eastAsia="宋体" w:cs="宋体"/>
                <w:b w:val="0"/>
                <w:bCs w:val="0"/>
                <w:color w:val="auto"/>
                <w:spacing w:val="-1"/>
                <w:sz w:val="21"/>
                <w:szCs w:val="21"/>
                <w:highlight w:val="none"/>
                <w:lang w:val="en-US" w:eastAsia="zh-CN" w:bidi="ar-SA"/>
              </w:rPr>
              <w:t xml:space="preserve">注意力训练：划消游戏、听指令、持续注意训练</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记忆力训练：短时记忆、长时记忆、图片 / 词语记忆</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视空间训练：图形匹配、拼图、方位辨别执行功能训练：计划、排序、问题解决</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思维训练：分类、推理、判断</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计算训练：简单加减运算</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失认、失用训练：物品辨认、动作模仿</w:t>
            </w:r>
            <w:r>
              <w:rPr>
                <w:rFonts w:hint="eastAsia" w:ascii="宋体" w:hAnsi="宋体" w:cs="宋体"/>
                <w:b w:val="0"/>
                <w:bCs w:val="0"/>
                <w:color w:val="auto"/>
                <w:spacing w:val="-1"/>
                <w:sz w:val="21"/>
                <w:szCs w:val="21"/>
                <w:highlight w:val="none"/>
                <w:lang w:val="en-US" w:eastAsia="zh-CN" w:bidi="ar-SA"/>
              </w:rPr>
              <w:t xml:space="preserve">。</w:t>
            </w:r>
            <w:r/>
          </w:p>
        </w:tc>
      </w:tr>
      <w:tr>
        <w:trPr>
          <w:trHeight w:val="2001"/>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吞咽功能训练</w:t>
            </w:r>
            <w:r/>
          </w:p>
        </w:tc>
        <w:tc>
          <w:tcPr>
            <w:tcW w:w="1528"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70元/半小时</w:t>
            </w:r>
            <w:r/>
          </w:p>
        </w:tc>
        <w:tc>
          <w:tcPr>
            <w:tcW w:w="5609" w:type="dxa"/>
            <w:vAlign w:val="center"/>
            <w:textDirection w:val="lrTb"/>
            <w:noWrap w:val="false"/>
          </w:tcPr>
          <w:p>
            <w:pPr>
              <w:numPr>
                <w:ilvl w:val="0"/>
                <w:numId w:val="0"/>
              </w:numPr>
              <w:ind w:left="0" w:firstLine="0"/>
              <w:jc w:val="both"/>
              <w:keepLines w:val="0"/>
              <w:keepNext w:val="0"/>
              <w:pageBreakBefore w:val="0"/>
              <w:spacing w:before="0" w:beforeAutospacing="1" w:after="0" w:afterAutospacing="1" w:line="360" w:lineRule="exact"/>
              <w:widowControl/>
              <w:rPr>
                <w:rFonts w:hint="default" w:ascii="宋体" w:hAnsi="宋体" w:eastAsia="宋体" w:cs="宋体"/>
                <w:b w:val="0"/>
                <w:bCs w:val="0"/>
                <w:color w:val="auto"/>
                <w:sz w:val="21"/>
                <w:szCs w:val="21"/>
                <w:lang w:val="en-US" w:eastAsia="en-US" w:bidi="ar-SA"/>
              </w:rPr>
              <w:suppressLineNumbers w:val="0"/>
            </w:pPr>
            <w:r>
              <w:rPr>
                <w:rFonts w:hint="eastAsia" w:ascii="宋体" w:hAnsi="宋体" w:cs="宋体"/>
                <w:b w:val="0"/>
                <w:bCs w:val="0"/>
                <w:color w:val="auto"/>
                <w:spacing w:val="-1"/>
                <w:sz w:val="21"/>
                <w:szCs w:val="21"/>
                <w:highlight w:val="none"/>
                <w:lang w:val="en-US" w:eastAsia="zh-CN" w:bidi="ar-SA"/>
              </w:rPr>
              <w:t xml:space="preserve">针对</w:t>
            </w:r>
            <w:r>
              <w:rPr>
                <w:rFonts w:hint="eastAsia" w:ascii="宋体" w:hAnsi="宋体" w:eastAsia="宋体" w:cs="宋体"/>
                <w:b w:val="0"/>
                <w:bCs w:val="0"/>
                <w:color w:val="auto"/>
                <w:spacing w:val="-1"/>
                <w:sz w:val="21"/>
                <w:szCs w:val="21"/>
                <w:highlight w:val="none"/>
                <w:lang w:val="en-US" w:eastAsia="zh-CN" w:bidi="ar-SA"/>
              </w:rPr>
              <w:t xml:space="preserve">脑卒中、脑外伤、帕金森、脑瘫、头颈部术后等，存在吞咽困难、饮水呛咳、进食费力、误吸风险的患者</w:t>
            </w:r>
            <w:r>
              <w:rPr>
                <w:rFonts w:hint="eastAsia" w:ascii="宋体" w:hAnsi="宋体" w:cs="宋体"/>
                <w:b w:val="0"/>
                <w:bCs w:val="0"/>
                <w:color w:val="auto"/>
                <w:spacing w:val="-1"/>
                <w:sz w:val="21"/>
                <w:szCs w:val="21"/>
                <w:highlight w:val="none"/>
                <w:lang w:val="en-US" w:eastAsia="zh-CN" w:bidi="ar-SA"/>
              </w:rPr>
              <w:t xml:space="preserve">开展</w:t>
            </w:r>
            <w:r>
              <w:rPr>
                <w:rFonts w:hint="eastAsia" w:ascii="宋体" w:hAnsi="宋体" w:eastAsia="宋体" w:cs="宋体"/>
                <w:b w:val="0"/>
                <w:bCs w:val="0"/>
                <w:color w:val="auto"/>
                <w:spacing w:val="-1"/>
                <w:sz w:val="21"/>
                <w:szCs w:val="21"/>
                <w:highlight w:val="none"/>
                <w:lang w:val="en-US" w:eastAsia="zh-CN" w:bidi="ar-SA"/>
              </w:rPr>
              <w:t xml:space="preserve">训练</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内容</w:t>
            </w:r>
            <w:r>
              <w:rPr>
                <w:rFonts w:hint="eastAsia" w:ascii="宋体" w:hAnsi="宋体" w:cs="宋体"/>
                <w:b w:val="0"/>
                <w:bCs w:val="0"/>
                <w:color w:val="auto"/>
                <w:spacing w:val="-1"/>
                <w:sz w:val="21"/>
                <w:szCs w:val="21"/>
                <w:highlight w:val="none"/>
                <w:lang w:val="en-US" w:eastAsia="zh-CN" w:bidi="ar-SA"/>
              </w:rPr>
              <w:t xml:space="preserve">包括</w:t>
            </w:r>
            <w:r>
              <w:rPr>
                <w:rFonts w:hint="eastAsia" w:ascii="宋体" w:hAnsi="宋体" w:eastAsia="宋体" w:cs="宋体"/>
                <w:b w:val="0"/>
                <w:bCs w:val="0"/>
                <w:color w:val="auto"/>
                <w:spacing w:val="-1"/>
                <w:sz w:val="21"/>
                <w:szCs w:val="21"/>
                <w:highlight w:val="none"/>
                <w:lang w:val="en-US" w:eastAsia="zh-CN" w:bidi="ar-SA"/>
              </w:rPr>
              <w:t xml:space="preserve">口腔感觉刺激：冰刺激、触觉刺激，改善口腔感知</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口腔肌群训练：唇、舌、颊肌力量及活动度训练</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呼吸与屏气训练：提升咳嗽保护能力</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喉部运动训练：空吞咽、门德尔松手法</w:t>
            </w:r>
            <w:r>
              <w:rPr>
                <w:rFonts w:hint="eastAsia" w:ascii="宋体" w:hAnsi="宋体" w:cs="宋体"/>
                <w:b w:val="0"/>
                <w:bCs w:val="0"/>
                <w:color w:val="auto"/>
                <w:spacing w:val="-1"/>
                <w:sz w:val="21"/>
                <w:szCs w:val="21"/>
                <w:highlight w:val="none"/>
                <w:lang w:val="en-US" w:eastAsia="zh-CN" w:bidi="ar-SA"/>
              </w:rPr>
              <w:t xml:space="preserve">；</w:t>
            </w:r>
            <w:r>
              <w:rPr>
                <w:rFonts w:hint="eastAsia" w:ascii="宋体" w:hAnsi="宋体" w:eastAsia="宋体" w:cs="宋体"/>
                <w:b w:val="0"/>
                <w:bCs w:val="0"/>
                <w:color w:val="auto"/>
                <w:spacing w:val="-1"/>
                <w:sz w:val="21"/>
                <w:szCs w:val="21"/>
                <w:highlight w:val="none"/>
                <w:lang w:val="en-US" w:eastAsia="zh-CN" w:bidi="ar-SA"/>
              </w:rPr>
              <w:t xml:space="preserve">代偿进食训练：调整进食体位、食物性状，一口量控制咳嗽训练：强化排痰，预防误吸</w:t>
            </w:r>
            <w:r>
              <w:rPr>
                <w:rFonts w:hint="eastAsia" w:ascii="宋体" w:hAnsi="宋体" w:cs="宋体"/>
                <w:b w:val="0"/>
                <w:bCs w:val="0"/>
                <w:color w:val="auto"/>
                <w:spacing w:val="-1"/>
                <w:sz w:val="21"/>
                <w:szCs w:val="21"/>
                <w:highlight w:val="none"/>
                <w:lang w:val="en-US" w:eastAsia="zh-CN" w:bidi="ar-SA"/>
              </w:rPr>
              <w:t xml:space="preserve">。</w:t>
            </w:r>
            <w:r/>
          </w:p>
        </w:tc>
      </w:tr>
      <w:tr>
        <w:trPr>
          <w:trHeight w:val="830"/>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jc w:val="center"/>
              <w:keepLines w:val="0"/>
              <w:keepNext w:val="0"/>
              <w:pageBreakBefore w:val="0"/>
              <w:spacing w:before="20" w:line="360" w:lineRule="exact"/>
              <w:widowControl w:val="off"/>
              <w:rPr>
                <w:rFonts w:hint="default" w:ascii="宋体" w:hAnsi="宋体" w:eastAsia="宋体" w:cs="宋体"/>
                <w:color w:val="auto"/>
                <w:sz w:val="21"/>
                <w:szCs w:val="21"/>
                <w:lang w:val="en-US" w:eastAsia="en-US" w:bidi="ar-SA"/>
              </w:rPr>
            </w:pPr>
            <w:r>
              <w:rPr>
                <w:rFonts w:hint="eastAsia" w:ascii="宋体" w:hAnsi="宋体" w:cs="宋体"/>
                <w:color w:val="auto"/>
                <w:spacing w:val="-3"/>
                <w:sz w:val="21"/>
                <w:szCs w:val="21"/>
                <w:highlight w:val="none"/>
                <w:lang w:val="en-US" w:eastAsia="zh-CN" w:bidi="ar-SA"/>
              </w:rPr>
              <w:t xml:space="preserve">生活技能康复训练</w:t>
            </w:r>
            <w:r/>
          </w:p>
        </w:tc>
        <w:tc>
          <w:tcPr>
            <w:tcW w:w="1528" w:type="dxa"/>
            <w:vAlign w:val="center"/>
            <w:textDirection w:val="lrTb"/>
            <w:noWrap w:val="false"/>
          </w:tcPr>
          <w:p>
            <w:pPr>
              <w:jc w:val="center"/>
              <w:keepLines w:val="0"/>
              <w:keepNext w:val="0"/>
              <w:pageBreakBefore w:val="0"/>
              <w:spacing w:before="306" w:line="360" w:lineRule="exact"/>
              <w:widowControl w:val="off"/>
              <w:rPr>
                <w:rFonts w:hint="default" w:ascii="宋体" w:hAnsi="宋体" w:eastAsia="宋体" w:cs="宋体"/>
                <w:color w:val="auto"/>
                <w:sz w:val="21"/>
                <w:szCs w:val="21"/>
                <w:lang w:val="en-US" w:eastAsia="en-US" w:bidi="ar-SA"/>
              </w:rPr>
            </w:pPr>
            <w:r>
              <w:rPr>
                <w:rFonts w:hint="eastAsia" w:ascii="宋体" w:hAnsi="宋体" w:cs="宋体"/>
                <w:color w:val="auto"/>
                <w:spacing w:val="-4"/>
                <w:sz w:val="21"/>
                <w:szCs w:val="21"/>
                <w:highlight w:val="none"/>
                <w:lang w:val="en-US" w:eastAsia="zh-CN" w:bidi="ar-SA"/>
              </w:rPr>
              <w:t xml:space="preserve">56</w:t>
            </w:r>
            <w:r>
              <w:rPr>
                <w:rFonts w:hint="default" w:ascii="宋体" w:hAnsi="宋体" w:eastAsia="宋体" w:cs="宋体"/>
                <w:color w:val="auto"/>
                <w:spacing w:val="-4"/>
                <w:sz w:val="21"/>
                <w:szCs w:val="21"/>
                <w:highlight w:val="none"/>
                <w:lang w:val="en-US" w:eastAsia="en-US" w:bidi="ar-SA"/>
              </w:rPr>
              <w:t xml:space="preserve">元/</w:t>
            </w:r>
            <w:r>
              <w:rPr>
                <w:rFonts w:hint="eastAsia" w:ascii="宋体" w:hAnsi="宋体" w:cs="宋体"/>
                <w:color w:val="auto"/>
                <w:spacing w:val="-4"/>
                <w:sz w:val="21"/>
                <w:szCs w:val="21"/>
                <w:highlight w:val="none"/>
                <w:lang w:val="en-US" w:eastAsia="zh-CN" w:bidi="ar-SA"/>
              </w:rPr>
              <w:t xml:space="preserve">半小时</w:t>
            </w:r>
            <w:r/>
          </w:p>
        </w:tc>
        <w:tc>
          <w:tcPr>
            <w:tcW w:w="5609" w:type="dxa"/>
            <w:vAlign w:val="top"/>
            <w:textDirection w:val="lrTb"/>
            <w:noWrap w:val="false"/>
          </w:tcPr>
          <w:p>
            <w:pPr>
              <w:ind w:left="117" w:right="184" w:hanging="1"/>
              <w:jc w:val="both"/>
              <w:keepLines w:val="0"/>
              <w:keepNext w:val="0"/>
              <w:pageBreakBefore w:val="0"/>
              <w:spacing w:before="34" w:line="360" w:lineRule="exact"/>
              <w:widowControl w:val="off"/>
              <w:rPr>
                <w:rFonts w:hint="eastAsia" w:ascii="宋体" w:hAnsi="宋体" w:eastAsia="宋体" w:cs="宋体"/>
                <w:color w:val="auto"/>
                <w:spacing w:val="-1"/>
                <w:sz w:val="21"/>
                <w:szCs w:val="21"/>
                <w:highlight w:val="none"/>
                <w:lang w:val="en-US" w:eastAsia="zh-CN" w:bidi="ar-SA"/>
              </w:rPr>
            </w:pPr>
            <w:r>
              <w:rPr>
                <w:rFonts w:hint="default" w:ascii="宋体" w:hAnsi="宋体" w:eastAsia="宋体" w:cs="宋体"/>
                <w:color w:val="auto"/>
                <w:spacing w:val="-1"/>
                <w:sz w:val="21"/>
                <w:szCs w:val="21"/>
                <w:highlight w:val="none"/>
                <w:lang w:val="en-US" w:eastAsia="en-US" w:bidi="ar-SA"/>
              </w:rPr>
              <w:t xml:space="preserve">单次服务时长：30分钟</w:t>
            </w:r>
            <w:r>
              <w:rPr>
                <w:rFonts w:hint="eastAsia" w:ascii="宋体" w:hAnsi="宋体" w:cs="宋体"/>
                <w:color w:val="auto"/>
                <w:spacing w:val="-1"/>
                <w:sz w:val="21"/>
                <w:szCs w:val="21"/>
                <w:highlight w:val="none"/>
                <w:lang w:val="en-US" w:eastAsia="zh-CN" w:bidi="ar-SA"/>
              </w:rPr>
              <w:t xml:space="preserve">。</w:t>
            </w:r>
            <w:r/>
          </w:p>
          <w:p>
            <w:pPr>
              <w:ind w:left="117" w:right="184" w:hanging="1"/>
              <w:jc w:val="both"/>
              <w:keepLines w:val="0"/>
              <w:keepNext w:val="0"/>
              <w:pageBreakBefore w:val="0"/>
              <w:spacing w:before="34" w:line="360" w:lineRule="exact"/>
              <w:widowControl w:val="off"/>
              <w:rPr>
                <w:rFonts w:hint="eastAsia" w:ascii="宋体" w:hAnsi="宋体" w:eastAsia="宋体" w:cs="宋体"/>
                <w:color w:val="auto"/>
                <w:sz w:val="21"/>
                <w:szCs w:val="21"/>
                <w:lang w:val="en-US" w:eastAsia="zh-CN" w:bidi="ar-SA"/>
              </w:rPr>
            </w:pPr>
            <w:r>
              <w:rPr>
                <w:rFonts w:hint="default" w:ascii="宋体" w:hAnsi="宋体" w:eastAsia="宋体" w:cs="宋体"/>
                <w:color w:val="auto"/>
                <w:spacing w:val="-1"/>
                <w:sz w:val="21"/>
                <w:szCs w:val="21"/>
                <w:highlight w:val="none"/>
                <w:lang w:val="en-US" w:eastAsia="en-US" w:bidi="ar-SA"/>
              </w:rPr>
              <w:t xml:space="preserve">适用人群：脑卒中（中风）后遗症：偏瘫、偏侧肢体功能障碍，穿衣、进食、洗漱、如厕等日常生活不能独立完成；脑瘫（脑性瘫痪）儿童、成人，肢体运动障碍导致生活自理缺陷；脊髓损伤（截瘫、四肢瘫）；脑外伤后遗症；严重骨关节损伤、截肢术后，生活自理能力受损人群 </w:t>
            </w:r>
            <w:r>
              <w:rPr>
                <w:rFonts w:hint="eastAsia" w:ascii="宋体" w:hAnsi="宋体" w:cs="宋体"/>
                <w:color w:val="auto"/>
                <w:spacing w:val="-1"/>
                <w:sz w:val="21"/>
                <w:szCs w:val="21"/>
                <w:highlight w:val="none"/>
                <w:lang w:val="en-US" w:eastAsia="zh-CN" w:bidi="ar-SA"/>
              </w:rPr>
              <w:t xml:space="preserve">；</w:t>
            </w:r>
            <w:r>
              <w:rPr>
                <w:rFonts w:hint="default" w:ascii="宋体" w:hAnsi="宋体" w:eastAsia="宋体" w:cs="宋体"/>
                <w:color w:val="auto"/>
                <w:spacing w:val="-1"/>
                <w:sz w:val="21"/>
                <w:szCs w:val="21"/>
                <w:highlight w:val="none"/>
                <w:lang w:val="en-US" w:eastAsia="en-US" w:bidi="ar-SA"/>
              </w:rPr>
              <w:t xml:space="preserve">精神、智力残疾人生活自理能力缺陷的；训练内容：评估、制定计划，进食、穿衣、洗漱、如厕、转移、简单家务、基础社会交往等训练，包含模拟训练和实操训练</w:t>
            </w:r>
            <w:r>
              <w:rPr>
                <w:rFonts w:hint="eastAsia" w:ascii="宋体" w:hAnsi="宋体" w:cs="宋体"/>
                <w:color w:val="auto"/>
                <w:spacing w:val="-1"/>
                <w:sz w:val="21"/>
                <w:szCs w:val="21"/>
                <w:highlight w:val="none"/>
                <w:lang w:val="en-US" w:eastAsia="zh-CN" w:bidi="ar-SA"/>
              </w:rPr>
              <w:t xml:space="preserve">。</w:t>
            </w:r>
            <w:r/>
          </w:p>
        </w:tc>
      </w:tr>
      <w:tr>
        <w:trPr>
          <w:trHeight w:val="1086"/>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运动障碍功能训练</w:t>
            </w:r>
            <w:r/>
          </w:p>
        </w:tc>
        <w:tc>
          <w:tcPr>
            <w:tcW w:w="1528"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80元/半小时</w:t>
            </w:r>
            <w:r/>
          </w:p>
        </w:tc>
        <w:tc>
          <w:tcPr>
            <w:tcW w:w="5609" w:type="dxa"/>
            <w:vAlign w:val="center"/>
            <w:textDirection w:val="lrTb"/>
            <w:noWrap w:val="false"/>
          </w:tcPr>
          <w:p>
            <w:pPr>
              <w:numPr>
                <w:ilvl w:val="0"/>
                <w:numId w:val="0"/>
              </w:numPr>
              <w:ind w:left="0" w:firstLine="0"/>
              <w:jc w:val="both"/>
              <w:keepLines w:val="0"/>
              <w:keepNext w:val="0"/>
              <w:pageBreakBefore w:val="0"/>
              <w:spacing w:before="0" w:beforeAutospacing="1" w:after="0" w:afterAutospacing="1" w:line="360" w:lineRule="exact"/>
              <w:widowControl/>
              <w:rPr>
                <w:rFonts w:hint="default" w:ascii="宋体" w:hAnsi="宋体" w:eastAsia="宋体" w:cs="宋体"/>
                <w:b w:val="0"/>
                <w:bCs w:val="0"/>
                <w:color w:val="auto"/>
                <w:sz w:val="21"/>
                <w:szCs w:val="21"/>
                <w:lang w:val="en-US" w:eastAsia="en-US" w:bidi="ar-SA"/>
              </w:rPr>
              <w:suppressLineNumbers w:val="0"/>
            </w:pPr>
            <w:r>
              <w:rPr>
                <w:rFonts w:hint="eastAsia" w:ascii="宋体" w:hAnsi="宋体" w:eastAsia="宋体" w:cs="宋体"/>
                <w:b w:val="0"/>
                <w:bCs w:val="0"/>
                <w:color w:val="auto"/>
                <w:spacing w:val="-1"/>
                <w:sz w:val="21"/>
                <w:szCs w:val="21"/>
                <w:highlight w:val="none"/>
                <w:lang w:val="en-US" w:eastAsia="zh-CN" w:bidi="ar-SA"/>
              </w:rPr>
              <w:t xml:space="preserve">针对于</w:t>
            </w:r>
            <w:r>
              <w:rPr>
                <w:rFonts w:hint="default" w:ascii="宋体" w:hAnsi="宋体" w:eastAsia="宋体" w:cs="宋体"/>
                <w:b w:val="0"/>
                <w:bCs w:val="0"/>
                <w:color w:val="auto"/>
                <w:spacing w:val="-1"/>
                <w:sz w:val="21"/>
                <w:szCs w:val="21"/>
                <w:highlight w:val="none"/>
                <w:lang w:val="en-US" w:eastAsia="en-US" w:bidi="ar-SA"/>
              </w:rPr>
              <w:t xml:space="preserve">脑卒中偏瘫、脑外伤、脊髓损伤、脑瘫、帕金森、周围神经损伤、骨折 / 骨关节术后、肌病等，存在肢体无力、痉挛、活动受限、平衡步态异常者</w:t>
            </w:r>
            <w:r>
              <w:rPr>
                <w:rFonts w:hint="eastAsia" w:ascii="宋体" w:hAnsi="宋体" w:eastAsia="宋体" w:cs="宋体"/>
                <w:b w:val="0"/>
                <w:bCs w:val="0"/>
                <w:color w:val="auto"/>
                <w:spacing w:val="-1"/>
                <w:sz w:val="21"/>
                <w:szCs w:val="21"/>
                <w:highlight w:val="none"/>
                <w:lang w:val="en-US" w:eastAsia="zh-CN" w:bidi="ar-SA"/>
              </w:rPr>
              <w:t xml:space="preserve">开展包括</w:t>
            </w:r>
            <w:r>
              <w:rPr>
                <w:rFonts w:hint="default" w:ascii="宋体" w:hAnsi="宋体" w:eastAsia="宋体" w:cs="宋体"/>
                <w:b w:val="0"/>
                <w:bCs w:val="0"/>
                <w:color w:val="auto"/>
                <w:spacing w:val="-1"/>
                <w:sz w:val="21"/>
                <w:szCs w:val="21"/>
                <w:highlight w:val="none"/>
                <w:lang w:val="en-US" w:eastAsia="en-US" w:bidi="ar-SA"/>
              </w:rPr>
              <w:t xml:space="preserve">关节活动度训练：被动 / 主动活动</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肌力训练</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痉挛与肌张力管理</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平衡训练</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保护性反应训练</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协调训练</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转移训练</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步态训练</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功能性活动训练</w:t>
            </w:r>
            <w:r>
              <w:rPr>
                <w:rFonts w:hint="eastAsia" w:ascii="宋体" w:hAnsi="宋体" w:eastAsia="宋体" w:cs="宋体"/>
                <w:b w:val="0"/>
                <w:bCs w:val="0"/>
                <w:color w:val="auto"/>
                <w:spacing w:val="-1"/>
                <w:sz w:val="21"/>
                <w:szCs w:val="21"/>
                <w:highlight w:val="none"/>
                <w:lang w:val="en-US" w:eastAsia="zh-CN" w:bidi="ar-SA"/>
              </w:rPr>
              <w:t xml:space="preserve">、</w:t>
            </w:r>
            <w:r>
              <w:rPr>
                <w:rFonts w:hint="default" w:ascii="宋体" w:hAnsi="宋体" w:eastAsia="宋体" w:cs="宋体"/>
                <w:b w:val="0"/>
                <w:bCs w:val="0"/>
                <w:color w:val="auto"/>
                <w:spacing w:val="-1"/>
                <w:sz w:val="21"/>
                <w:szCs w:val="21"/>
                <w:highlight w:val="none"/>
                <w:lang w:val="en-US" w:eastAsia="en-US" w:bidi="ar-SA"/>
              </w:rPr>
              <w:t xml:space="preserve">核心与呼吸训练</w:t>
            </w:r>
            <w:r>
              <w:rPr>
                <w:rFonts w:hint="eastAsia" w:ascii="宋体" w:hAnsi="宋体" w:eastAsia="宋体" w:cs="宋体"/>
                <w:b w:val="0"/>
                <w:bCs w:val="0"/>
                <w:color w:val="auto"/>
                <w:spacing w:val="-1"/>
                <w:sz w:val="21"/>
                <w:szCs w:val="21"/>
                <w:highlight w:val="none"/>
                <w:lang w:val="en-US" w:eastAsia="zh-CN" w:bidi="ar-SA"/>
              </w:rPr>
              <w:t xml:space="preserve">等训练内容。</w:t>
            </w:r>
            <w:r/>
          </w:p>
        </w:tc>
      </w:tr>
      <w:tr>
        <w:trPr>
          <w:trHeight w:val="895"/>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right="140"/>
              <w:jc w:val="center"/>
              <w:keepLines w:val="0"/>
              <w:keepNext w:val="0"/>
              <w:pageBreakBefore w:val="0"/>
              <w:spacing w:before="68" w:line="360" w:lineRule="exact"/>
              <w:widowControl w:val="off"/>
              <w:rPr>
                <w:rFonts w:hint="default" w:ascii="宋体" w:hAnsi="宋体" w:cs="宋体"/>
                <w:b w:val="0"/>
                <w:bCs w:val="0"/>
                <w:color w:val="auto"/>
                <w:sz w:val="21"/>
                <w:szCs w:val="21"/>
                <w:lang w:val="en-US" w:eastAsia="zh-CN" w:bidi="ar-SA"/>
              </w:rPr>
            </w:pPr>
            <w:r>
              <w:rPr>
                <w:rFonts w:hint="default" w:ascii="宋体" w:hAnsi="宋体" w:cs="宋体"/>
                <w:b w:val="0"/>
                <w:bCs w:val="0"/>
                <w:color w:val="auto"/>
                <w:sz w:val="21"/>
                <w:szCs w:val="21"/>
                <w:lang w:val="en-US" w:eastAsia="zh-CN" w:bidi="ar-SA"/>
              </w:rPr>
            </w:r>
            <w:r/>
          </w:p>
          <w:p>
            <w:pPr>
              <w:ind w:right="140"/>
              <w:jc w:val="center"/>
              <w:keepLines w:val="0"/>
              <w:keepNext w:val="0"/>
              <w:pageBreakBefore w:val="0"/>
              <w:spacing w:before="68" w:line="360" w:lineRule="exact"/>
              <w:widowControl w:val="off"/>
              <w:rPr>
                <w:rFonts w:hint="default" w:ascii="宋体" w:hAnsi="宋体" w:cs="宋体"/>
                <w:b w:val="0"/>
                <w:bCs w:val="0"/>
                <w:color w:val="auto"/>
                <w:sz w:val="21"/>
                <w:szCs w:val="21"/>
                <w:lang w:val="en-US" w:eastAsia="zh-CN" w:bidi="ar-SA"/>
              </w:rPr>
            </w:pPr>
            <w:r>
              <w:rPr>
                <w:rFonts w:hint="default" w:ascii="宋体" w:hAnsi="宋体" w:cs="宋体"/>
                <w:b w:val="0"/>
                <w:bCs w:val="0"/>
                <w:color w:val="auto"/>
                <w:sz w:val="21"/>
                <w:szCs w:val="21"/>
                <w:lang w:val="en-US" w:eastAsia="zh-CN" w:bidi="ar-SA"/>
              </w:rPr>
            </w:r>
            <w:r/>
          </w:p>
          <w:p>
            <w:pPr>
              <w:ind w:right="140"/>
              <w:jc w:val="center"/>
              <w:keepLines w:val="0"/>
              <w:keepNext w:val="0"/>
              <w:pageBreakBefore w:val="0"/>
              <w:spacing w:before="68" w:line="360" w:lineRule="exact"/>
              <w:widowControl w:val="off"/>
              <w:rPr>
                <w:rFonts w:hint="eastAsia" w:ascii="宋体" w:hAnsi="宋体" w:cs="宋体"/>
                <w:b w:val="0"/>
                <w:bCs w:val="0"/>
                <w:color w:val="auto"/>
                <w:sz w:val="21"/>
                <w:szCs w:val="21"/>
                <w:lang w:val="en-US" w:eastAsia="zh-CN" w:bidi="ar-SA"/>
              </w:rPr>
            </w:pPr>
            <w:r>
              <w:rPr>
                <w:rFonts w:hint="default" w:ascii="宋体" w:hAnsi="宋体" w:cs="宋体"/>
                <w:b w:val="0"/>
                <w:bCs w:val="0"/>
                <w:color w:val="auto"/>
                <w:sz w:val="21"/>
                <w:szCs w:val="21"/>
                <w:lang w:val="en-US" w:eastAsia="zh-CN" w:bidi="ar-SA"/>
              </w:rPr>
              <w:t xml:space="preserve">言语功能训练</w:t>
            </w:r>
            <w:r/>
          </w:p>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default" w:ascii="宋体" w:hAnsi="宋体" w:eastAsia="宋体" w:cs="宋体"/>
                <w:b w:val="0"/>
                <w:bCs w:val="0"/>
                <w:color w:val="auto"/>
                <w:sz w:val="21"/>
                <w:szCs w:val="21"/>
                <w:lang w:val="en-US" w:eastAsia="en-US" w:bidi="ar-SA"/>
              </w:rPr>
            </w:r>
            <w:r/>
          </w:p>
        </w:tc>
        <w:tc>
          <w:tcPr>
            <w:tcW w:w="1528" w:type="dxa"/>
            <w:vAlign w:val="top"/>
            <w:textDirection w:val="lrTb"/>
            <w:noWrap w:val="false"/>
          </w:tcPr>
          <w:p>
            <w:pPr>
              <w:ind w:right="140"/>
              <w:jc w:val="center"/>
              <w:keepLines w:val="0"/>
              <w:keepNext w:val="0"/>
              <w:pageBreakBefore w:val="0"/>
              <w:spacing w:before="68" w:line="360" w:lineRule="exact"/>
              <w:widowControl w:val="off"/>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r>
            <w:r/>
          </w:p>
          <w:p>
            <w:pPr>
              <w:ind w:right="140"/>
              <w:jc w:val="center"/>
              <w:keepLines w:val="0"/>
              <w:keepNext w:val="0"/>
              <w:pageBreakBefore w:val="0"/>
              <w:spacing w:before="68" w:line="360" w:lineRule="exact"/>
              <w:widowControl w:val="off"/>
              <w:rPr>
                <w:rFonts w:hint="eastAsia" w:ascii="宋体" w:hAnsi="宋体" w:cs="宋体"/>
                <w:b w:val="0"/>
                <w:bCs w:val="0"/>
                <w:color w:val="auto"/>
                <w:sz w:val="21"/>
                <w:szCs w:val="21"/>
                <w:lang w:val="en-US" w:eastAsia="zh-CN" w:bidi="ar-SA"/>
              </w:rPr>
            </w:pPr>
            <w:r>
              <w:rPr>
                <w:rFonts w:hint="eastAsia" w:ascii="宋体" w:hAnsi="宋体" w:cs="宋体"/>
                <w:b w:val="0"/>
                <w:bCs w:val="0"/>
                <w:color w:val="auto"/>
                <w:sz w:val="21"/>
                <w:szCs w:val="21"/>
                <w:lang w:val="en-US" w:eastAsia="zh-CN" w:bidi="ar-SA"/>
              </w:rPr>
            </w:r>
            <w:r/>
          </w:p>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70元/半小时</w:t>
            </w:r>
            <w:r/>
          </w:p>
        </w:tc>
        <w:tc>
          <w:tcPr>
            <w:tcW w:w="5609" w:type="dxa"/>
            <w:vAlign w:val="top"/>
            <w:textDirection w:val="lrTb"/>
            <w:noWrap w:val="false"/>
          </w:tcPr>
          <w:p>
            <w:pPr>
              <w:ind w:right="140"/>
              <w:jc w:val="both"/>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针对</w:t>
            </w:r>
            <w:r>
              <w:rPr>
                <w:rFonts w:hint="default" w:ascii="宋体" w:hAnsi="宋体" w:cs="宋体"/>
                <w:b w:val="0"/>
                <w:bCs w:val="0"/>
                <w:color w:val="auto"/>
                <w:sz w:val="21"/>
                <w:szCs w:val="21"/>
                <w:lang w:val="en-US" w:eastAsia="en-US" w:bidi="ar-SA"/>
              </w:rPr>
              <w:t xml:space="preserve">脑卒中、脑外伤、脑瘫等引起失语、构音障碍；言语表达、理解、发音不清的患者</w:t>
            </w:r>
            <w:r>
              <w:rPr>
                <w:rFonts w:hint="eastAsia" w:ascii="宋体" w:hAnsi="宋体" w:cs="宋体"/>
                <w:b w:val="0"/>
                <w:bCs w:val="0"/>
                <w:color w:val="auto"/>
                <w:sz w:val="21"/>
                <w:szCs w:val="21"/>
                <w:lang w:val="en-US" w:eastAsia="zh-CN" w:bidi="ar-SA"/>
              </w:rPr>
              <w:t xml:space="preserve">开展</w:t>
            </w:r>
            <w:r>
              <w:rPr>
                <w:rFonts w:hint="default" w:ascii="宋体" w:hAnsi="宋体" w:cs="宋体"/>
                <w:b w:val="0"/>
                <w:bCs w:val="0"/>
                <w:color w:val="auto"/>
                <w:sz w:val="21"/>
                <w:szCs w:val="21"/>
                <w:lang w:val="en-US" w:eastAsia="en-US" w:bidi="ar-SA"/>
              </w:rPr>
              <w:t xml:space="preserve">训练</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内容</w:t>
            </w:r>
            <w:r>
              <w:rPr>
                <w:rFonts w:hint="eastAsia" w:ascii="宋体" w:hAnsi="宋体" w:cs="宋体"/>
                <w:b w:val="0"/>
                <w:bCs w:val="0"/>
                <w:color w:val="auto"/>
                <w:sz w:val="21"/>
                <w:szCs w:val="21"/>
                <w:lang w:val="en-US" w:eastAsia="zh-CN" w:bidi="ar-SA"/>
              </w:rPr>
              <w:t xml:space="preserve">包括</w:t>
            </w:r>
            <w:r>
              <w:rPr>
                <w:rFonts w:hint="default" w:ascii="宋体" w:hAnsi="宋体" w:cs="宋体"/>
                <w:b w:val="0"/>
                <w:bCs w:val="0"/>
                <w:color w:val="auto"/>
                <w:sz w:val="21"/>
                <w:szCs w:val="21"/>
                <w:lang w:val="en-US" w:eastAsia="en-US" w:bidi="ar-SA"/>
              </w:rPr>
              <w:t xml:space="preserve">听理解训练：听指令、词语、短句理解</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表达训练：命名、复述、看图说话、短句表达</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构音训练：唇舌运动、发音练习、语调训练</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阅读训练：字词、短句阅读理解</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书写训练：抄写、看图写字</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交流辅助训练：手势、图片沟通</w:t>
            </w:r>
            <w:r>
              <w:rPr>
                <w:rFonts w:hint="eastAsia" w:ascii="宋体" w:hAnsi="宋体" w:cs="宋体"/>
                <w:b w:val="0"/>
                <w:bCs w:val="0"/>
                <w:color w:val="auto"/>
                <w:sz w:val="21"/>
                <w:szCs w:val="21"/>
                <w:lang w:val="en-US" w:eastAsia="zh-CN" w:bidi="ar-SA"/>
              </w:rPr>
              <w:t xml:space="preserve">。</w:t>
            </w:r>
            <w:r/>
          </w:p>
        </w:tc>
      </w:tr>
      <w:tr>
        <w:trPr>
          <w:trHeight w:val="895"/>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default" w:ascii="宋体" w:hAnsi="宋体" w:cs="宋体"/>
                <w:b w:val="0"/>
                <w:bCs w:val="0"/>
                <w:color w:val="auto"/>
                <w:sz w:val="21"/>
                <w:szCs w:val="21"/>
                <w:lang w:val="en-US" w:eastAsia="zh-CN" w:bidi="ar-SA"/>
              </w:rPr>
              <w:t xml:space="preserve">职业技能康复训练</w:t>
            </w:r>
            <w:r/>
          </w:p>
        </w:tc>
        <w:tc>
          <w:tcPr>
            <w:tcW w:w="1528" w:type="dxa"/>
            <w:vAlign w:val="center"/>
            <w:textDirection w:val="lrTb"/>
            <w:noWrap w:val="false"/>
          </w:tcPr>
          <w:p>
            <w:pPr>
              <w:ind w:right="140"/>
              <w:jc w:val="center"/>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55元/半小时</w:t>
            </w:r>
            <w:r/>
          </w:p>
        </w:tc>
        <w:tc>
          <w:tcPr>
            <w:tcW w:w="5609" w:type="dxa"/>
            <w:vAlign w:val="top"/>
            <w:textDirection w:val="lrTb"/>
            <w:noWrap w:val="false"/>
          </w:tcPr>
          <w:p>
            <w:pPr>
              <w:ind w:right="140"/>
              <w:jc w:val="both"/>
              <w:keepLines w:val="0"/>
              <w:keepNext w:val="0"/>
              <w:pageBreakBefore w:val="0"/>
              <w:spacing w:before="68" w:line="360" w:lineRule="exact"/>
              <w:widowControl w:val="off"/>
              <w:rPr>
                <w:rFonts w:hint="default" w:ascii="宋体" w:hAnsi="宋体" w:eastAsia="宋体" w:cs="宋体"/>
                <w:b w:val="0"/>
                <w:bCs w:val="0"/>
                <w:color w:val="auto"/>
                <w:sz w:val="21"/>
                <w:szCs w:val="21"/>
                <w:lang w:val="en-US" w:eastAsia="en-US" w:bidi="ar-SA"/>
              </w:rPr>
            </w:pPr>
            <w:r>
              <w:rPr>
                <w:rFonts w:hint="eastAsia" w:ascii="宋体" w:hAnsi="宋体" w:cs="宋体"/>
                <w:b w:val="0"/>
                <w:bCs w:val="0"/>
                <w:color w:val="auto"/>
                <w:sz w:val="21"/>
                <w:szCs w:val="21"/>
                <w:lang w:val="en-US" w:eastAsia="zh-CN" w:bidi="ar-SA"/>
              </w:rPr>
              <w:t xml:space="preserve">针对</w:t>
            </w:r>
            <w:r>
              <w:rPr>
                <w:rFonts w:hint="default" w:ascii="宋体" w:hAnsi="宋体" w:cs="宋体"/>
                <w:b w:val="0"/>
                <w:bCs w:val="0"/>
                <w:color w:val="auto"/>
                <w:sz w:val="21"/>
                <w:szCs w:val="21"/>
                <w:lang w:val="en-US" w:eastAsia="en-US" w:bidi="ar-SA"/>
              </w:rPr>
              <w:t xml:space="preserve">肢体残疾、脑损伤、脊髓损伤等康复期人群，具备一定认知与运动基础，有重返工作、参与生产劳动意愿的服务对象。训练内容</w:t>
            </w:r>
            <w:r>
              <w:rPr>
                <w:rFonts w:hint="eastAsia" w:ascii="宋体" w:hAnsi="宋体" w:cs="宋体"/>
                <w:b w:val="0"/>
                <w:bCs w:val="0"/>
                <w:color w:val="auto"/>
                <w:sz w:val="21"/>
                <w:szCs w:val="21"/>
                <w:lang w:val="en-US" w:eastAsia="zh-CN" w:bidi="ar-SA"/>
              </w:rPr>
              <w:t xml:space="preserve">包括</w:t>
            </w:r>
            <w:r>
              <w:rPr>
                <w:rFonts w:hint="default" w:ascii="宋体" w:hAnsi="宋体" w:cs="宋体"/>
                <w:b w:val="0"/>
                <w:bCs w:val="0"/>
                <w:color w:val="auto"/>
                <w:sz w:val="21"/>
                <w:szCs w:val="21"/>
                <w:lang w:val="en-US" w:eastAsia="en-US" w:bidi="ar-SA"/>
              </w:rPr>
              <w:t xml:space="preserve">体能适应性训练：耐力、肌力、姿势维持，适应劳动强度手部精细操作训练：抓握、组装、分拣等手工操作练习</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工作模拟训练：模拟岗位任务，熟悉工作流程</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工具使用训练：劳动工具、简易设备操作</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职业心理与社交训练：压力调节、职场沟通</w:t>
            </w:r>
            <w:r>
              <w:rPr>
                <w:rFonts w:hint="eastAsia" w:ascii="宋体" w:hAnsi="宋体" w:cs="宋体"/>
                <w:b w:val="0"/>
                <w:bCs w:val="0"/>
                <w:color w:val="auto"/>
                <w:sz w:val="21"/>
                <w:szCs w:val="21"/>
                <w:lang w:val="en-US" w:eastAsia="zh-CN" w:bidi="ar-SA"/>
              </w:rPr>
              <w:t xml:space="preserve">；</w:t>
            </w:r>
            <w:r>
              <w:rPr>
                <w:rFonts w:hint="default" w:ascii="宋体" w:hAnsi="宋体" w:cs="宋体"/>
                <w:b w:val="0"/>
                <w:bCs w:val="0"/>
                <w:color w:val="auto"/>
                <w:sz w:val="21"/>
                <w:szCs w:val="21"/>
                <w:lang w:val="en-US" w:eastAsia="en-US" w:bidi="ar-SA"/>
              </w:rPr>
              <w:t xml:space="preserve">岗位适配指导：辅具适配、工作环境改造建议</w:t>
            </w:r>
            <w:r>
              <w:rPr>
                <w:rFonts w:hint="eastAsia" w:ascii="宋体" w:hAnsi="宋体" w:cs="宋体"/>
                <w:b w:val="0"/>
                <w:bCs w:val="0"/>
                <w:color w:val="auto"/>
                <w:sz w:val="21"/>
                <w:szCs w:val="21"/>
                <w:lang w:val="en-US" w:eastAsia="zh-CN" w:bidi="ar-SA"/>
              </w:rPr>
              <w:t xml:space="preserve">。</w:t>
            </w:r>
            <w:r/>
          </w:p>
        </w:tc>
      </w:tr>
      <w:tr>
        <w:trPr>
          <w:trHeight w:val="895"/>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left="142"/>
              <w:jc w:val="center"/>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eastAsia" w:ascii="宋体" w:hAnsi="宋体" w:cs="宋体"/>
                <w:color w:val="auto"/>
                <w:spacing w:val="-1"/>
                <w:sz w:val="21"/>
                <w:szCs w:val="21"/>
                <w:lang w:val="en-US" w:eastAsia="zh-CN" w:bidi="ar-SA"/>
              </w:rPr>
              <w:t xml:space="preserve">气压治疗</w:t>
            </w:r>
            <w:r/>
          </w:p>
        </w:tc>
        <w:tc>
          <w:tcPr>
            <w:tcW w:w="1528"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eastAsia" w:ascii="宋体" w:hAnsi="宋体" w:cs="宋体"/>
                <w:color w:val="auto"/>
                <w:spacing w:val="-4"/>
                <w:sz w:val="21"/>
                <w:szCs w:val="21"/>
                <w:lang w:val="en-US" w:eastAsia="zh-CN" w:bidi="ar-SA"/>
              </w:rPr>
              <w:t xml:space="preserve">10元/部位</w:t>
            </w:r>
            <w:r/>
          </w:p>
        </w:tc>
        <w:tc>
          <w:tcPr>
            <w:tcW w:w="5609" w:type="dxa"/>
            <w:vAlign w:val="top"/>
            <w:textDirection w:val="lrTb"/>
            <w:noWrap w:val="false"/>
          </w:tcPr>
          <w:p>
            <w:pPr>
              <w:ind w:left="115" w:right="131" w:hanging="2"/>
              <w:jc w:val="both"/>
              <w:keepLines w:val="0"/>
              <w:keepNext w:val="0"/>
              <w:pageBreakBefore w:val="0"/>
              <w:spacing w:before="32" w:line="360" w:lineRule="exact"/>
              <w:widowControl w:val="off"/>
              <w:rPr>
                <w:rFonts w:hint="default" w:ascii="宋体" w:hAnsi="宋体" w:eastAsia="宋体" w:cs="宋体"/>
                <w:color w:val="auto"/>
                <w:sz w:val="21"/>
                <w:szCs w:val="21"/>
                <w:lang w:val="en-US" w:eastAsia="en-US" w:bidi="ar-SA"/>
              </w:rPr>
            </w:pPr>
            <w:r>
              <w:rPr>
                <w:rFonts w:hint="eastAsia" w:ascii="宋体" w:hAnsi="宋体" w:cs="宋体"/>
                <w:color w:val="auto"/>
                <w:spacing w:val="-1"/>
                <w:sz w:val="21"/>
                <w:szCs w:val="21"/>
                <w:lang w:val="en-US" w:eastAsia="zh-CN" w:bidi="ar-SA"/>
              </w:rPr>
              <w:t xml:space="preserve">针对</w:t>
            </w:r>
            <w:r>
              <w:rPr>
                <w:rFonts w:hint="default" w:ascii="宋体" w:hAnsi="宋体" w:eastAsia="宋体" w:cs="宋体"/>
                <w:color w:val="auto"/>
                <w:spacing w:val="-1"/>
                <w:sz w:val="21"/>
                <w:szCs w:val="21"/>
                <w:lang w:val="en-US" w:eastAsia="en-US" w:bidi="ar-SA"/>
              </w:rPr>
              <w:t xml:space="preserve">脑卒中偏瘫、脊髓损伤、长期卧床、术后患者；存在肢体淋巴水肿、下肢静脉回流差、预防深静脉血栓、肢体肿胀人群。 禁忌：下肢血栓急性期、严重心衰、局部皮肤破溃感染。治疗内容</w:t>
            </w:r>
            <w:r>
              <w:rPr>
                <w:rFonts w:hint="eastAsia" w:ascii="宋体" w:hAnsi="宋体" w:cs="宋体"/>
                <w:color w:val="auto"/>
                <w:spacing w:val="-1"/>
                <w:sz w:val="21"/>
                <w:szCs w:val="21"/>
                <w:lang w:val="en-US" w:eastAsia="zh-CN" w:bidi="ar-SA"/>
              </w:rPr>
              <w:t xml:space="preserve">：</w:t>
            </w:r>
            <w:r>
              <w:rPr>
                <w:rFonts w:hint="default" w:ascii="宋体" w:hAnsi="宋体" w:eastAsia="宋体" w:cs="宋体"/>
                <w:color w:val="auto"/>
                <w:spacing w:val="-1"/>
                <w:sz w:val="21"/>
                <w:szCs w:val="21"/>
                <w:lang w:val="en-US" w:eastAsia="en-US" w:bidi="ar-SA"/>
              </w:rPr>
              <w:t xml:space="preserve">多腔气囊有序充气加压，由远端向近端挤压肢体</w:t>
            </w:r>
            <w:r>
              <w:rPr>
                <w:rFonts w:hint="eastAsia" w:ascii="宋体" w:hAnsi="宋体" w:cs="宋体"/>
                <w:color w:val="auto"/>
                <w:spacing w:val="-1"/>
                <w:sz w:val="21"/>
                <w:szCs w:val="21"/>
                <w:lang w:val="en-US" w:eastAsia="zh-CN" w:bidi="ar-SA"/>
              </w:rPr>
              <w:t xml:space="preserve">；</w:t>
            </w:r>
            <w:r>
              <w:rPr>
                <w:rFonts w:hint="default" w:ascii="宋体" w:hAnsi="宋体" w:eastAsia="宋体" w:cs="宋体"/>
                <w:color w:val="auto"/>
                <w:spacing w:val="-1"/>
                <w:sz w:val="21"/>
                <w:szCs w:val="21"/>
                <w:lang w:val="en-US" w:eastAsia="en-US" w:bidi="ar-SA"/>
              </w:rPr>
              <w:t xml:space="preserve">促进静脉、淋巴回流，减轻肢体肿胀</w:t>
            </w:r>
            <w:r>
              <w:rPr>
                <w:rFonts w:hint="eastAsia" w:ascii="宋体" w:hAnsi="宋体" w:cs="宋体"/>
                <w:color w:val="auto"/>
                <w:spacing w:val="-1"/>
                <w:sz w:val="21"/>
                <w:szCs w:val="21"/>
                <w:lang w:val="en-US" w:eastAsia="zh-CN" w:bidi="ar-SA"/>
              </w:rPr>
              <w:t xml:space="preserve">；</w:t>
            </w:r>
            <w:r>
              <w:rPr>
                <w:rFonts w:hint="default" w:ascii="宋体" w:hAnsi="宋体" w:eastAsia="宋体" w:cs="宋体"/>
                <w:color w:val="auto"/>
                <w:spacing w:val="-1"/>
                <w:sz w:val="21"/>
                <w:szCs w:val="21"/>
                <w:lang w:val="en-US" w:eastAsia="en-US" w:bidi="ar-SA"/>
              </w:rPr>
              <w:t xml:space="preserve">改善肢体血液循环，预防深静脉血栓</w:t>
            </w:r>
            <w:r>
              <w:rPr>
                <w:rFonts w:hint="eastAsia" w:ascii="宋体" w:hAnsi="宋体" w:cs="宋体"/>
                <w:color w:val="auto"/>
                <w:spacing w:val="-1"/>
                <w:sz w:val="21"/>
                <w:szCs w:val="21"/>
                <w:lang w:val="en-US" w:eastAsia="zh-CN" w:bidi="ar-SA"/>
              </w:rPr>
              <w:t xml:space="preserve">，</w:t>
            </w:r>
            <w:r>
              <w:rPr>
                <w:rFonts w:hint="default" w:ascii="宋体" w:hAnsi="宋体" w:eastAsia="宋体" w:cs="宋体"/>
                <w:color w:val="auto"/>
                <w:spacing w:val="-1"/>
                <w:sz w:val="21"/>
                <w:szCs w:val="21"/>
                <w:lang w:val="en-US" w:eastAsia="en-US" w:bidi="ar-SA"/>
              </w:rPr>
              <w:t xml:space="preserve">缓解肢体酸胀不适</w:t>
            </w:r>
            <w:r>
              <w:rPr>
                <w:rFonts w:hint="eastAsia" w:ascii="宋体" w:hAnsi="宋体" w:cs="宋体"/>
                <w:color w:val="auto"/>
                <w:spacing w:val="-1"/>
                <w:sz w:val="21"/>
                <w:szCs w:val="21"/>
                <w:lang w:val="en-US" w:eastAsia="zh-CN" w:bidi="ar-SA"/>
              </w:rPr>
              <w:t xml:space="preserve">。</w:t>
            </w:r>
            <w:r/>
          </w:p>
        </w:tc>
      </w:tr>
      <w:tr>
        <w:trPr>
          <w:trHeight w:val="823"/>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shd w:val="clear" w:color="auto" w:fill="auto"/>
            <w:tcW w:w="1334" w:type="dxa"/>
            <w:vAlign w:val="top"/>
            <w:textDirection w:val="lrTb"/>
            <w:noWrap w:val="false"/>
          </w:tcPr>
          <w:p>
            <w:pPr>
              <w:ind w:left="462" w:right="140" w:hanging="320"/>
              <w:jc w:val="both"/>
              <w:keepLines w:val="0"/>
              <w:keepNext w:val="0"/>
              <w:pageBreakBefore w:val="0"/>
              <w:spacing w:before="205"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低频脉冲电</w:t>
            </w:r>
            <w:r>
              <w:rPr>
                <w:rFonts w:hint="default" w:ascii="宋体" w:hAnsi="宋体" w:eastAsia="宋体" w:cs="宋体"/>
                <w:color w:val="auto"/>
                <w:spacing w:val="-3"/>
                <w:sz w:val="21"/>
                <w:szCs w:val="21"/>
                <w:lang w:val="en-US" w:eastAsia="en-US" w:bidi="ar-SA"/>
              </w:rPr>
              <w:t xml:space="preserve">治疗</w:t>
            </w:r>
            <w:r/>
          </w:p>
        </w:tc>
        <w:tc>
          <w:tcPr>
            <w:shd w:val="clear" w:color="auto" w:fill="auto"/>
            <w:tcW w:w="1528" w:type="dxa"/>
            <w:vAlign w:val="center"/>
            <w:textDirection w:val="lrTb"/>
            <w:noWrap w:val="false"/>
          </w:tcPr>
          <w:p>
            <w:pPr>
              <w:jc w:val="center"/>
              <w:keepLines w:val="0"/>
              <w:keepNext w:val="0"/>
              <w:pageBreakBefore w:val="0"/>
              <w:spacing w:before="68" w:line="360" w:lineRule="exact"/>
              <w:widowControl w:val="off"/>
              <w:rPr>
                <w:rFonts w:hint="eastAsia" w:ascii="宋体" w:hAnsi="宋体" w:eastAsia="宋体" w:cs="宋体"/>
                <w:color w:val="auto"/>
                <w:sz w:val="21"/>
                <w:szCs w:val="21"/>
                <w:lang w:val="en-US" w:eastAsia="zh-CN" w:bidi="ar-SA"/>
              </w:rPr>
            </w:pPr>
            <w:r>
              <w:rPr>
                <w:rFonts w:hint="eastAsia" w:ascii="宋体" w:hAnsi="宋体" w:cs="宋体"/>
                <w:color w:val="auto"/>
                <w:spacing w:val="-4"/>
                <w:sz w:val="21"/>
                <w:szCs w:val="21"/>
                <w:lang w:val="en-US" w:eastAsia="zh-CN" w:bidi="ar-SA"/>
              </w:rPr>
              <w:t xml:space="preserve">10</w:t>
            </w:r>
            <w:r>
              <w:rPr>
                <w:rFonts w:hint="default" w:ascii="宋体" w:hAnsi="宋体" w:eastAsia="宋体" w:cs="宋体"/>
                <w:color w:val="auto"/>
                <w:spacing w:val="-4"/>
                <w:sz w:val="21"/>
                <w:szCs w:val="21"/>
                <w:lang w:val="en-US" w:eastAsia="en-US" w:bidi="ar-SA"/>
              </w:rPr>
              <w:t xml:space="preserve">元/部位</w:t>
            </w:r>
            <w:r/>
          </w:p>
        </w:tc>
        <w:tc>
          <w:tcPr>
            <w:shd w:val="clear" w:color="auto" w:fill="auto"/>
            <w:tcW w:w="5609" w:type="dxa"/>
            <w:vAlign w:val="top"/>
            <w:textDirection w:val="lrTb"/>
            <w:noWrap w:val="false"/>
          </w:tcPr>
          <w:p>
            <w:pPr>
              <w:ind w:left="114" w:right="184" w:hanging="1"/>
              <w:jc w:val="both"/>
              <w:keepLines w:val="0"/>
              <w:keepNext w:val="0"/>
              <w:pageBreakBefore w:val="0"/>
              <w:spacing w:before="72"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针对肢体肌张力增高的照护对象，促进肢体血液循环，降低肢体异常肌张力，每次服务</w:t>
            </w:r>
            <w:r>
              <w:rPr>
                <w:rFonts w:hint="default" w:ascii="宋体" w:hAnsi="宋体" w:eastAsia="宋体" w:cs="宋体"/>
                <w:color w:val="auto"/>
                <w:spacing w:val="-4"/>
                <w:sz w:val="21"/>
                <w:szCs w:val="21"/>
                <w:lang w:val="en-US" w:eastAsia="en-US" w:bidi="ar-SA"/>
              </w:rPr>
              <w:t xml:space="preserve">不少于</w:t>
            </w:r>
            <w:r>
              <w:rPr>
                <w:rFonts w:hint="default" w:ascii="宋体" w:hAnsi="宋体" w:eastAsia="宋体" w:cs="宋体"/>
                <w:color w:val="auto"/>
                <w:spacing w:val="-37"/>
                <w:sz w:val="21"/>
                <w:szCs w:val="21"/>
                <w:lang w:val="en-US" w:eastAsia="en-US" w:bidi="ar-SA"/>
              </w:rPr>
              <w:t xml:space="preserve"> </w:t>
            </w:r>
            <w:r>
              <w:rPr>
                <w:rFonts w:hint="default" w:ascii="宋体" w:hAnsi="宋体" w:eastAsia="宋体" w:cs="宋体"/>
                <w:color w:val="auto"/>
                <w:spacing w:val="-4"/>
                <w:sz w:val="21"/>
                <w:szCs w:val="21"/>
                <w:lang w:val="en-US" w:eastAsia="en-US" w:bidi="ar-SA"/>
              </w:rPr>
              <w:t xml:space="preserve">20</w:t>
            </w:r>
            <w:r>
              <w:rPr>
                <w:rFonts w:hint="default" w:ascii="宋体" w:hAnsi="宋体" w:eastAsia="宋体" w:cs="宋体"/>
                <w:color w:val="auto"/>
                <w:spacing w:val="-44"/>
                <w:sz w:val="21"/>
                <w:szCs w:val="21"/>
                <w:lang w:val="en-US" w:eastAsia="en-US" w:bidi="ar-SA"/>
              </w:rPr>
              <w:t xml:space="preserve"> </w:t>
            </w:r>
            <w:r>
              <w:rPr>
                <w:rFonts w:hint="default" w:ascii="宋体" w:hAnsi="宋体" w:eastAsia="宋体" w:cs="宋体"/>
                <w:color w:val="auto"/>
                <w:spacing w:val="-4"/>
                <w:sz w:val="21"/>
                <w:szCs w:val="21"/>
                <w:lang w:val="en-US" w:eastAsia="en-US" w:bidi="ar-SA"/>
              </w:rPr>
              <w:t xml:space="preserve">分钟。</w:t>
            </w:r>
            <w:r/>
          </w:p>
        </w:tc>
      </w:tr>
      <w:tr>
        <w:trPr>
          <w:trHeight w:val="90"/>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center"/>
            <w:textDirection w:val="lrTb"/>
            <w:noWrap w:val="false"/>
          </w:tcPr>
          <w:p>
            <w:pPr>
              <w:ind w:right="140"/>
              <w:jc w:val="center"/>
              <w:keepLines w:val="0"/>
              <w:keepNext w:val="0"/>
              <w:pageBreakBefore w:val="0"/>
              <w:spacing w:before="300" w:line="360" w:lineRule="exact"/>
              <w:widowControl w:val="off"/>
              <w:rPr>
                <w:rFonts w:hint="eastAsia" w:ascii="宋体" w:hAnsi="宋体" w:cs="宋体"/>
                <w:color w:val="auto"/>
                <w:spacing w:val="-3"/>
                <w:sz w:val="21"/>
                <w:szCs w:val="21"/>
                <w:highlight w:val="none"/>
                <w:lang w:val="en-US" w:eastAsia="zh-CN" w:bidi="ar-SA"/>
              </w:rPr>
            </w:pPr>
            <w:r>
              <w:rPr>
                <w:rFonts w:hint="default" w:ascii="宋体" w:hAnsi="宋体" w:eastAsia="宋体" w:cs="宋体"/>
                <w:color w:val="auto"/>
                <w:spacing w:val="-5"/>
                <w:sz w:val="21"/>
                <w:szCs w:val="21"/>
                <w:lang w:val="en-US" w:eastAsia="en-US" w:bidi="ar-SA"/>
              </w:rPr>
              <w:t xml:space="preserve">中频脉冲电</w:t>
            </w:r>
            <w:r>
              <w:rPr>
                <w:rFonts w:hint="default" w:ascii="宋体" w:hAnsi="宋体" w:eastAsia="宋体" w:cs="宋体"/>
                <w:color w:val="auto"/>
                <w:spacing w:val="-3"/>
                <w:sz w:val="21"/>
                <w:szCs w:val="21"/>
                <w:lang w:val="en-US" w:eastAsia="en-US" w:bidi="ar-SA"/>
              </w:rPr>
              <w:t xml:space="preserve">治疗</w:t>
            </w:r>
            <w:r/>
          </w:p>
        </w:tc>
        <w:tc>
          <w:tcPr>
            <w:tcW w:w="1528"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color w:val="auto"/>
                <w:spacing w:val="-7"/>
                <w:sz w:val="21"/>
                <w:szCs w:val="21"/>
                <w:highlight w:val="none"/>
                <w:lang w:val="en-US" w:eastAsia="en-US" w:bidi="ar-SA"/>
              </w:rPr>
            </w:pPr>
            <w:r>
              <w:rPr>
                <w:rFonts w:hint="eastAsia" w:ascii="宋体" w:hAnsi="宋体" w:cs="宋体"/>
                <w:color w:val="auto"/>
                <w:spacing w:val="-4"/>
                <w:sz w:val="21"/>
                <w:szCs w:val="21"/>
                <w:lang w:val="en-US" w:eastAsia="zh-CN" w:bidi="ar-SA"/>
              </w:rPr>
              <w:t xml:space="preserve">10</w:t>
            </w:r>
            <w:r>
              <w:rPr>
                <w:rFonts w:hint="default" w:ascii="宋体" w:hAnsi="宋体" w:eastAsia="宋体" w:cs="宋体"/>
                <w:color w:val="auto"/>
                <w:spacing w:val="-4"/>
                <w:sz w:val="21"/>
                <w:szCs w:val="21"/>
                <w:lang w:val="en-US" w:eastAsia="en-US" w:bidi="ar-SA"/>
              </w:rPr>
              <w:t xml:space="preserve">元/部位</w:t>
            </w:r>
            <w:r/>
          </w:p>
        </w:tc>
        <w:tc>
          <w:tcPr>
            <w:tcW w:w="5609" w:type="dxa"/>
            <w:vAlign w:val="top"/>
            <w:textDirection w:val="lrTb"/>
            <w:noWrap w:val="false"/>
          </w:tcPr>
          <w:p>
            <w:pPr>
              <w:ind w:right="30"/>
              <w:jc w:val="both"/>
              <w:keepLines w:val="0"/>
              <w:keepNext w:val="0"/>
              <w:pageBreakBefore w:val="0"/>
              <w:spacing w:before="165" w:line="360" w:lineRule="exact"/>
              <w:widowControl w:val="off"/>
              <w:rPr>
                <w:rFonts w:hint="eastAsia" w:ascii="宋体" w:hAnsi="宋体" w:eastAsia="宋体" w:cs="宋体"/>
                <w:color w:val="auto"/>
                <w:spacing w:val="-1"/>
                <w:sz w:val="21"/>
                <w:szCs w:val="21"/>
                <w:highlight w:val="none"/>
                <w:lang w:val="en-US" w:eastAsia="zh-CN" w:bidi="ar-SA"/>
              </w:rPr>
            </w:pPr>
            <w:r>
              <w:rPr>
                <w:rFonts w:hint="default" w:ascii="宋体" w:hAnsi="宋体" w:eastAsia="宋体" w:cs="宋体"/>
                <w:color w:val="auto"/>
                <w:spacing w:val="-1"/>
                <w:sz w:val="21"/>
                <w:szCs w:val="21"/>
                <w:lang w:val="en-US" w:eastAsia="en-US" w:bidi="ar-SA"/>
              </w:rPr>
              <w:t xml:space="preserve">针对肢体肌力肌张力低下或者疼痛的照顾对象，镇痛、刺激神经肌肉组织、促进血液循</w:t>
            </w:r>
            <w:r>
              <w:rPr>
                <w:rFonts w:hint="default" w:ascii="宋体" w:hAnsi="宋体" w:eastAsia="宋体" w:cs="宋体"/>
                <w:color w:val="auto"/>
                <w:spacing w:val="-9"/>
                <w:sz w:val="21"/>
                <w:szCs w:val="21"/>
                <w:lang w:val="en-US" w:eastAsia="en-US" w:bidi="ar-SA"/>
              </w:rPr>
              <w:t xml:space="preserve">环、锻炼骨骼肌等，每次服务不少于</w:t>
            </w:r>
            <w:r>
              <w:rPr>
                <w:rFonts w:hint="default" w:ascii="宋体" w:hAnsi="宋体" w:eastAsia="宋体" w:cs="宋体"/>
                <w:color w:val="auto"/>
                <w:spacing w:val="-41"/>
                <w:sz w:val="21"/>
                <w:szCs w:val="21"/>
                <w:lang w:val="en-US" w:eastAsia="en-US" w:bidi="ar-SA"/>
              </w:rPr>
              <w:t xml:space="preserve"> </w:t>
            </w:r>
            <w:r>
              <w:rPr>
                <w:rFonts w:hint="default" w:ascii="宋体" w:hAnsi="宋体" w:eastAsia="宋体" w:cs="宋体"/>
                <w:color w:val="auto"/>
                <w:spacing w:val="-9"/>
                <w:sz w:val="21"/>
                <w:szCs w:val="21"/>
                <w:lang w:val="en-US" w:eastAsia="en-US" w:bidi="ar-SA"/>
              </w:rPr>
              <w:t xml:space="preserve">20</w:t>
            </w:r>
            <w:r>
              <w:rPr>
                <w:rFonts w:hint="default" w:ascii="宋体" w:hAnsi="宋体" w:eastAsia="宋体" w:cs="宋体"/>
                <w:color w:val="auto"/>
                <w:spacing w:val="-41"/>
                <w:sz w:val="21"/>
                <w:szCs w:val="21"/>
                <w:lang w:val="en-US" w:eastAsia="en-US" w:bidi="ar-SA"/>
              </w:rPr>
              <w:t xml:space="preserve"> </w:t>
            </w:r>
            <w:r>
              <w:rPr>
                <w:rFonts w:hint="default" w:ascii="宋体" w:hAnsi="宋体" w:eastAsia="宋体" w:cs="宋体"/>
                <w:color w:val="auto"/>
                <w:spacing w:val="-9"/>
                <w:sz w:val="21"/>
                <w:szCs w:val="21"/>
                <w:lang w:val="en-US" w:eastAsia="en-US" w:bidi="ar-SA"/>
              </w:rPr>
              <w:t xml:space="preserve">分钟。</w:t>
            </w:r>
            <w:r/>
          </w:p>
        </w:tc>
      </w:tr>
      <w:tr>
        <w:trPr>
          <w:trHeight w:val="573"/>
        </w:trPr>
        <w:tc>
          <w:tcPr>
            <w:tcW w:w="1377" w:type="dxa"/>
            <w:vAlign w:val="top"/>
            <w:vMerge w:val="continue"/>
            <w:textDirection w:val="lrTb"/>
            <w:noWrap w:val="false"/>
          </w:tcPr>
          <w:p>
            <w:pPr>
              <w:keepLines w:val="0"/>
              <w:keepNext w:val="0"/>
              <w:pageBreakBefore w:val="0"/>
              <w:spacing w:line="360" w:lineRule="exact"/>
              <w:rPr>
                <w:rFonts w:ascii="Arial" w:hAnsi="Calibri"/>
                <w:color w:val="auto"/>
                <w:sz w:val="21"/>
              </w:rPr>
            </w:pPr>
            <w:r>
              <w:rPr>
                <w:rFonts w:ascii="Arial" w:hAnsi="Calibri"/>
                <w:color w:val="auto"/>
                <w:sz w:val="21"/>
              </w:rPr>
            </w:r>
            <w:r/>
          </w:p>
        </w:tc>
        <w:tc>
          <w:tcPr>
            <w:tcW w:w="1334" w:type="dxa"/>
            <w:vAlign w:val="top"/>
            <w:textDirection w:val="lrTb"/>
            <w:noWrap w:val="false"/>
          </w:tcPr>
          <w:p>
            <w:pPr>
              <w:ind w:left="179"/>
              <w:jc w:val="both"/>
              <w:keepLines w:val="0"/>
              <w:keepNext w:val="0"/>
              <w:pageBreakBefore w:val="0"/>
              <w:spacing w:before="33"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9"/>
                <w:sz w:val="21"/>
                <w:szCs w:val="21"/>
                <w:lang w:val="en-US" w:eastAsia="en-US" w:bidi="ar-SA"/>
              </w:rPr>
              <w:t xml:space="preserve">日常生活能</w:t>
            </w:r>
            <w:r/>
          </w:p>
          <w:p>
            <w:pPr>
              <w:ind w:left="355"/>
              <w:jc w:val="both"/>
              <w:keepLines w:val="0"/>
              <w:keepNext w:val="0"/>
              <w:pageBreakBefore w:val="0"/>
              <w:spacing w:before="21"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力评定</w:t>
            </w:r>
            <w:r/>
          </w:p>
          <w:p>
            <w:pPr>
              <w:ind w:left="307"/>
              <w:jc w:val="both"/>
              <w:keepLines w:val="0"/>
              <w:keepNext w:val="0"/>
              <w:pageBreakBefore w:val="0"/>
              <w:spacing w:before="20" w:line="360" w:lineRule="exact"/>
              <w:widowControl w:val="off"/>
              <w:rPr>
                <w:rFonts w:hint="default" w:ascii="宋体" w:hAnsi="宋体" w:eastAsia="宋体" w:cs="宋体"/>
                <w:color w:val="auto"/>
                <w:sz w:val="21"/>
                <w:szCs w:val="21"/>
                <w:lang w:val="en-US" w:eastAsia="en-US" w:bidi="ar-SA"/>
              </w:rPr>
            </w:pPr>
            <w:r>
              <w:rPr>
                <w:rFonts w:hint="eastAsia" w:ascii="宋体" w:hAnsi="宋体" w:cs="宋体"/>
                <w:color w:val="auto"/>
                <w:spacing w:val="-3"/>
                <w:sz w:val="21"/>
                <w:szCs w:val="21"/>
                <w:lang w:val="en-US" w:eastAsia="zh-CN" w:bidi="ar-SA"/>
              </w:rPr>
              <w:t xml:space="preserve">(</w:t>
            </w:r>
            <w:r>
              <w:rPr>
                <w:rFonts w:hint="default" w:ascii="宋体" w:hAnsi="宋体" w:eastAsia="宋体" w:cs="宋体"/>
                <w:color w:val="auto"/>
                <w:spacing w:val="-3"/>
                <w:sz w:val="21"/>
                <w:szCs w:val="21"/>
                <w:lang w:val="en-US" w:eastAsia="en-US" w:bidi="ar-SA"/>
              </w:rPr>
              <w:t xml:space="preserve">ADL</w:t>
            </w:r>
            <w:r>
              <w:rPr>
                <w:rFonts w:hint="eastAsia" w:ascii="宋体" w:hAnsi="宋体" w:cs="宋体"/>
                <w:color w:val="auto"/>
                <w:spacing w:val="-3"/>
                <w:sz w:val="21"/>
                <w:szCs w:val="21"/>
                <w:lang w:val="en-US" w:eastAsia="zh-CN" w:bidi="ar-SA"/>
              </w:rPr>
              <w:t xml:space="preserve">)</w:t>
            </w:r>
            <w:r/>
          </w:p>
        </w:tc>
        <w:tc>
          <w:tcPr>
            <w:tcW w:w="1528" w:type="dxa"/>
            <w:vAlign w:val="top"/>
            <w:textDirection w:val="lrTb"/>
            <w:noWrap w:val="false"/>
          </w:tcPr>
          <w:p>
            <w:pPr>
              <w:ind w:left="389"/>
              <w:jc w:val="both"/>
              <w:keepLines w:val="0"/>
              <w:keepNext w:val="0"/>
              <w:pageBreakBefore w:val="0"/>
              <w:spacing w:before="306"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7"/>
                <w:sz w:val="21"/>
                <w:szCs w:val="21"/>
                <w:lang w:val="en-US" w:eastAsia="en-US" w:bidi="ar-SA"/>
              </w:rPr>
              <w:t xml:space="preserve">13</w:t>
            </w:r>
            <w:r>
              <w:rPr>
                <w:rFonts w:hint="default" w:ascii="宋体" w:hAnsi="宋体" w:eastAsia="宋体" w:cs="宋体"/>
                <w:color w:val="auto"/>
                <w:spacing w:val="-40"/>
                <w:sz w:val="21"/>
                <w:szCs w:val="21"/>
                <w:lang w:val="en-US" w:eastAsia="en-US" w:bidi="ar-SA"/>
              </w:rPr>
              <w:t xml:space="preserve"> </w:t>
            </w:r>
            <w:r>
              <w:rPr>
                <w:rFonts w:hint="default" w:ascii="宋体" w:hAnsi="宋体" w:eastAsia="宋体" w:cs="宋体"/>
                <w:color w:val="auto"/>
                <w:spacing w:val="-7"/>
                <w:sz w:val="21"/>
                <w:szCs w:val="21"/>
                <w:lang w:val="en-US" w:eastAsia="en-US" w:bidi="ar-SA"/>
              </w:rPr>
              <w:t xml:space="preserve">元/次</w:t>
            </w:r>
            <w:r/>
          </w:p>
        </w:tc>
        <w:tc>
          <w:tcPr>
            <w:tcW w:w="5609" w:type="dxa"/>
            <w:vAlign w:val="top"/>
            <w:textDirection w:val="lrTb"/>
            <w:noWrap w:val="false"/>
          </w:tcPr>
          <w:p>
            <w:pPr>
              <w:ind w:left="113"/>
              <w:jc w:val="both"/>
              <w:keepLines w:val="0"/>
              <w:keepNext w:val="0"/>
              <w:pageBreakBefore w:val="0"/>
              <w:spacing w:before="306"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每半年进行一次。</w:t>
            </w:r>
            <w:r/>
          </w:p>
        </w:tc>
      </w:tr>
      <w:tr>
        <w:trPr>
          <w:trHeight w:val="1365"/>
        </w:trPr>
        <w:tc>
          <w:tcPr>
            <w:tcW w:w="1377"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2"/>
                <w:sz w:val="21"/>
                <w:szCs w:val="21"/>
                <w:lang w:val="en-US" w:eastAsia="en-US" w:bidi="ar-SA"/>
              </w:rPr>
              <w:t xml:space="preserve">精神慰藉</w:t>
            </w:r>
            <w:r/>
          </w:p>
        </w:tc>
        <w:tc>
          <w:tcPr>
            <w:tcW w:w="1334"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4"/>
                <w:sz w:val="21"/>
                <w:szCs w:val="21"/>
                <w:lang w:val="en-US" w:eastAsia="en-US" w:bidi="ar-SA"/>
              </w:rPr>
              <w:t xml:space="preserve">心理辅导</w:t>
            </w:r>
            <w:r/>
          </w:p>
        </w:tc>
        <w:tc>
          <w:tcPr>
            <w:tcW w:w="1528" w:type="dxa"/>
            <w:vAlign w:val="center"/>
            <w:textDirection w:val="lrTb"/>
            <w:noWrap w:val="false"/>
          </w:tcPr>
          <w:p>
            <w:pPr>
              <w:jc w:val="center"/>
              <w:keepLines w:val="0"/>
              <w:keepNext w:val="0"/>
              <w:pageBreakBefore w:val="0"/>
              <w:spacing w:before="68"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4"/>
                <w:sz w:val="21"/>
                <w:szCs w:val="21"/>
                <w:lang w:val="en-US" w:eastAsia="en-US" w:bidi="ar-SA"/>
              </w:rPr>
              <w:t xml:space="preserve">300</w:t>
            </w:r>
            <w:r>
              <w:rPr>
                <w:rFonts w:hint="default" w:ascii="宋体" w:hAnsi="宋体" w:eastAsia="宋体" w:cs="宋体"/>
                <w:color w:val="auto"/>
                <w:spacing w:val="-40"/>
                <w:sz w:val="21"/>
                <w:szCs w:val="21"/>
                <w:lang w:val="en-US" w:eastAsia="en-US" w:bidi="ar-SA"/>
              </w:rPr>
              <w:t xml:space="preserve"> </w:t>
            </w:r>
            <w:r>
              <w:rPr>
                <w:rFonts w:hint="default" w:ascii="宋体" w:hAnsi="宋体" w:eastAsia="宋体" w:cs="宋体"/>
                <w:color w:val="auto"/>
                <w:spacing w:val="-4"/>
                <w:sz w:val="21"/>
                <w:szCs w:val="21"/>
                <w:lang w:val="en-US" w:eastAsia="en-US" w:bidi="ar-SA"/>
              </w:rPr>
              <w:t xml:space="preserve">元/时</w:t>
            </w:r>
            <w:r/>
          </w:p>
        </w:tc>
        <w:tc>
          <w:tcPr>
            <w:tcW w:w="5609" w:type="dxa"/>
            <w:vAlign w:val="top"/>
            <w:textDirection w:val="lrTb"/>
            <w:noWrap w:val="false"/>
          </w:tcPr>
          <w:p>
            <w:pPr>
              <w:ind w:left="117" w:right="184" w:hanging="1"/>
              <w:jc w:val="both"/>
              <w:keepLines w:val="0"/>
              <w:keepNext w:val="0"/>
              <w:pageBreakBefore w:val="0"/>
              <w:spacing w:before="34"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为残疾人提供心理疏导、心理健康服务；</w:t>
            </w:r>
            <w:r>
              <w:rPr>
                <w:rFonts w:hint="eastAsia" w:ascii="宋体" w:hAnsi="宋体" w:cs="宋体"/>
                <w:color w:val="auto"/>
                <w:spacing w:val="-1"/>
                <w:sz w:val="21"/>
                <w:szCs w:val="21"/>
                <w:lang w:val="en-US" w:eastAsia="zh-CN" w:bidi="ar-SA"/>
              </w:rPr>
              <w:t xml:space="preserve">须具备</w:t>
            </w:r>
            <w:r>
              <w:rPr>
                <w:rFonts w:hint="default" w:ascii="宋体" w:hAnsi="宋体" w:eastAsia="宋体" w:cs="宋体"/>
                <w:color w:val="auto"/>
                <w:spacing w:val="-1"/>
                <w:sz w:val="21"/>
                <w:szCs w:val="21"/>
                <w:lang w:val="en-US" w:eastAsia="en-US" w:bidi="ar-SA"/>
              </w:rPr>
              <w:t xml:space="preserve">心理学治疗相关专业资质人员提供服</w:t>
            </w:r>
            <w:r>
              <w:rPr>
                <w:rFonts w:hint="default" w:ascii="宋体" w:hAnsi="宋体" w:eastAsia="宋体" w:cs="宋体"/>
                <w:color w:val="auto"/>
                <w:spacing w:val="-10"/>
                <w:sz w:val="21"/>
                <w:szCs w:val="21"/>
                <w:lang w:val="en-US" w:eastAsia="en-US" w:bidi="ar-SA"/>
              </w:rPr>
              <w:t xml:space="preserve">务。</w:t>
            </w:r>
            <w:r/>
          </w:p>
          <w:p>
            <w:pPr>
              <w:ind w:left="115" w:right="183"/>
              <w:jc w:val="both"/>
              <w:keepLines w:val="0"/>
              <w:keepNext w:val="0"/>
              <w:pageBreakBefore w:val="0"/>
              <w:spacing w:before="20" w:line="360" w:lineRule="exact"/>
              <w:widowControl w:val="off"/>
              <w:rPr>
                <w:rFonts w:hint="default" w:ascii="宋体" w:hAnsi="宋体" w:eastAsia="宋体" w:cs="宋体"/>
                <w:color w:val="auto"/>
                <w:sz w:val="21"/>
                <w:szCs w:val="21"/>
                <w:lang w:val="en-US" w:eastAsia="en-US" w:bidi="ar-SA"/>
              </w:rPr>
            </w:pPr>
            <w:r>
              <w:rPr>
                <w:rFonts w:hint="default" w:ascii="宋体" w:hAnsi="宋体" w:eastAsia="宋体" w:cs="宋体"/>
                <w:color w:val="auto"/>
                <w:spacing w:val="-1"/>
                <w:sz w:val="21"/>
                <w:szCs w:val="21"/>
                <w:lang w:val="en-US" w:eastAsia="en-US" w:bidi="ar-SA"/>
              </w:rPr>
              <w:t xml:space="preserve">为残疾人提供人际交往能力等社会适应性训</w:t>
            </w:r>
            <w:r>
              <w:rPr>
                <w:rFonts w:hint="default" w:ascii="宋体" w:hAnsi="宋体" w:eastAsia="宋体" w:cs="宋体"/>
                <w:color w:val="auto"/>
                <w:spacing w:val="-5"/>
                <w:sz w:val="21"/>
                <w:szCs w:val="21"/>
                <w:lang w:val="en-US" w:eastAsia="en-US" w:bidi="ar-SA"/>
              </w:rPr>
              <w:t xml:space="preserve">练。</w:t>
            </w:r>
            <w:r/>
          </w:p>
        </w:tc>
      </w:tr>
    </w:tbl>
    <w:p>
      <w:pPr>
        <w:pStyle w:val="872"/>
        <w:ind w:left="0" w:firstLine="480"/>
        <w:rPr>
          <w:rFonts w:ascii="Times New Roman" w:hAnsi="Times New Roman" w:eastAsia="宋体" w:cs="Times New Roman"/>
          <w:color w:val="auto"/>
          <w:sz w:val="24"/>
        </w:rPr>
      </w:pPr>
      <w:r>
        <w:rPr>
          <w:rFonts w:ascii="Times New Roman" w:hAnsi="Times New Roman" w:eastAsia="宋体" w:cs="Times New Roman"/>
          <w:color w:val="auto"/>
          <w:sz w:val="24"/>
        </w:rPr>
      </w:r>
      <w:r/>
    </w:p>
    <w:p>
      <w:pPr>
        <w:pStyle w:val="872"/>
        <w:ind w:left="0" w:firstLine="480"/>
        <w:rPr>
          <w:rFonts w:ascii="Times New Roman" w:hAnsi="Times New Roman" w:eastAsia="宋体" w:cs="Times New Roman"/>
          <w:color w:val="auto"/>
          <w:sz w:val="24"/>
        </w:rPr>
      </w:pPr>
      <w:r>
        <w:rPr>
          <w:rFonts w:ascii="Times New Roman" w:hAnsi="Times New Roman" w:eastAsia="宋体" w:cs="Times New Roman"/>
          <w:color w:val="auto"/>
          <w:sz w:val="24"/>
        </w:rPr>
        <w:t xml:space="preserve">备注：</w:t>
      </w:r>
      <w:r/>
    </w:p>
    <w:p>
      <w:pPr>
        <w:pStyle w:val="872"/>
        <w:numPr>
          <w:ilvl w:val="0"/>
          <w:numId w:val="76"/>
        </w:numPr>
        <w:ind w:left="0" w:firstLine="480"/>
        <w:tabs>
          <w:tab w:val="left" w:pos="84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表格中的价格为招标文件规定的收费标准， 投标人服务费价格=上述收费标准×投标费率。</w:t>
      </w:r>
      <w:r/>
    </w:p>
    <w:p>
      <w:pPr>
        <w:pStyle w:val="872"/>
        <w:numPr>
          <w:ilvl w:val="0"/>
          <w:numId w:val="76"/>
        </w:numPr>
        <w:ind w:left="0" w:firstLine="480"/>
        <w:tabs>
          <w:tab w:val="left" w:pos="840" w:leader="none"/>
        </w:tabs>
        <w:rPr>
          <w:rFonts w:hint="eastAsia" w:ascii="宋体" w:hAnsi="宋体" w:eastAsia="宋体" w:cs="宋体"/>
          <w:b w:val="0"/>
          <w:color w:val="auto"/>
          <w:sz w:val="24"/>
          <w:highlight w:val="none"/>
        </w:rPr>
      </w:pPr>
      <w:r>
        <w:rPr>
          <w:rFonts w:ascii="Times New Roman" w:hAnsi="Times New Roman" w:eastAsia="宋体" w:cs="Times New Roman"/>
          <w:color w:val="auto"/>
          <w:sz w:val="24"/>
          <w:highlight w:val="none"/>
        </w:rPr>
        <w:t xml:space="preserve">交通补贴：对上门提供</w:t>
      </w:r>
      <w:r>
        <w:rPr>
          <w:rFonts w:hint="eastAsia" w:cs="Times New Roman"/>
          <w:color w:val="auto"/>
          <w:sz w:val="24"/>
          <w:highlight w:val="none"/>
          <w:lang w:val="en-US" w:eastAsia="zh-CN"/>
        </w:rPr>
        <w:t xml:space="preserve">康复服务和精神慰藉项目</w:t>
      </w:r>
      <w:r>
        <w:rPr>
          <w:rFonts w:ascii="Times New Roman" w:hAnsi="Times New Roman" w:eastAsia="宋体" w:cs="Times New Roman"/>
          <w:color w:val="auto"/>
          <w:sz w:val="24"/>
          <w:highlight w:val="none"/>
        </w:rPr>
        <w:t xml:space="preserve">给予交通补贴，按实际里程每公里 1 元补贴。</w:t>
      </w:r>
      <w:r/>
    </w:p>
    <w:p>
      <w:pPr>
        <w:pStyle w:val="872"/>
        <w:numPr>
          <w:ilvl w:val="0"/>
          <w:numId w:val="72"/>
        </w:numPr>
        <w:ind w:left="0" w:firstLine="482"/>
        <w:jc w:val="both"/>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其他要求</w:t>
      </w:r>
      <w:r/>
    </w:p>
    <w:p>
      <w:pPr>
        <w:pStyle w:val="872"/>
        <w:numPr>
          <w:ilvl w:val="0"/>
          <w:numId w:val="77"/>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中标人应按照规定为项目服务人员按时发放工资、福利等报酬，缴纳所有相关的社会保险及其他相关费用，与采购人无涉；</w:t>
      </w:r>
      <w:r/>
    </w:p>
    <w:p>
      <w:pPr>
        <w:pStyle w:val="872"/>
        <w:numPr>
          <w:ilvl w:val="0"/>
          <w:numId w:val="77"/>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中标人负责对项目服务人员进行培训、教育和管理，所有的安全责任由中标人自行负责，与采购人无关。项目服务期间，中标方所有的工作人员的人身安全以及中标方在服务期间产生的各类安全责任事故（包括造成的第三方损失）均由中标方自行承担。</w:t>
      </w:r>
      <w:r/>
    </w:p>
    <w:p>
      <w:pPr>
        <w:pStyle w:val="872"/>
        <w:numPr>
          <w:ilvl w:val="0"/>
          <w:numId w:val="77"/>
        </w:numPr>
        <w:ind w:left="0" w:firstLine="480"/>
        <w:jc w:val="both"/>
        <w:tabs>
          <w:tab w:val="clear" w:pos="210" w:leader="none"/>
          <w:tab w:val="left" w:pos="780" w:leader="none"/>
        </w:tabs>
        <w:rPr>
          <w:rFonts w:ascii="Times New Roman" w:hAnsi="Times New Roman" w:eastAsia="宋体" w:cs="Times New Roman"/>
          <w:b w:val="0"/>
          <w:color w:val="auto"/>
          <w:sz w:val="24"/>
          <w:highlight w:val="none"/>
        </w:rPr>
      </w:pPr>
      <w:r>
        <w:rPr>
          <w:rFonts w:ascii="Times New Roman" w:hAnsi="Times New Roman" w:eastAsia="宋体" w:cs="Times New Roman"/>
          <w:color w:val="auto"/>
          <w:sz w:val="24"/>
          <w:highlight w:val="none"/>
        </w:rPr>
        <w:t xml:space="preserve">项目服务期间，自觉接受采购人的监督和管理，</w:t>
      </w:r>
      <w:r>
        <w:rPr>
          <w:rFonts w:hint="eastAsia" w:cs="Times New Roman"/>
          <w:color w:val="auto"/>
          <w:sz w:val="24"/>
          <w:highlight w:val="none"/>
          <w:lang w:eastAsia="zh-CN"/>
        </w:rPr>
        <w:t xml:space="preserve">对</w:t>
      </w:r>
      <w:r>
        <w:rPr>
          <w:rFonts w:ascii="Times New Roman" w:hAnsi="Times New Roman" w:eastAsia="宋体" w:cs="Times New Roman"/>
          <w:color w:val="auto"/>
          <w:sz w:val="24"/>
          <w:highlight w:val="none"/>
        </w:rPr>
        <w:t xml:space="preserve">采购人提出的工作建议积极配合。中标人对采购人提供的残疾人信息以及相关资料承担保密责任，不得用于其他用途，不得向第三方泄露。</w:t>
      </w:r>
      <w:r/>
    </w:p>
    <w:p>
      <w:pPr>
        <w:pStyle w:val="872"/>
        <w:numPr>
          <w:ilvl w:val="0"/>
          <w:numId w:val="72"/>
        </w:numPr>
        <w:ind w:left="0" w:firstLine="482"/>
        <w:tabs>
          <w:tab w:val="left" w:pos="963" w:leader="none"/>
        </w:tabs>
        <w:rPr>
          <w:rFonts w:hint="eastAsia" w:ascii="宋体" w:hAnsi="宋体" w:eastAsia="宋体" w:cs="宋体"/>
          <w:b/>
          <w:color w:val="auto"/>
          <w:sz w:val="24"/>
          <w:highlight w:val="none"/>
        </w:rPr>
      </w:pPr>
      <w:r>
        <w:rPr>
          <w:rFonts w:ascii="Times New Roman" w:hAnsi="Times New Roman" w:eastAsia="宋体" w:cs="Times New Roman"/>
          <w:b/>
          <w:color w:val="auto"/>
          <w:sz w:val="24"/>
          <w:highlight w:val="none"/>
        </w:rPr>
        <w:t xml:space="preserve">采购标的对应的中小企业划分标准所属行业一览表</w:t>
      </w:r>
      <w:r/>
    </w:p>
    <w:tbl>
      <w:tblPr>
        <w:tblStyle w:val="868"/>
        <w:tblW w:w="83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46"/>
        <w:gridCol w:w="3685"/>
        <w:gridCol w:w="3828"/>
      </w:tblGrid>
      <w:tr>
        <w:trPr>
          <w:jc w:val="center"/>
          <w:tblCellSpacing w:w="0" w:type="dxa"/>
          <w:trHeight w:val="377"/>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pageBreakBefore w:val="0"/>
              <w:spacing w:beforeAutospacing="0" w:afterAutospacing="0" w:line="360" w:lineRule="exact"/>
              <w:widowControl w:val="off"/>
              <w:rPr>
                <w:rFonts w:hint="default" w:ascii="Calibri" w:hAnsi="Calibri" w:eastAsia="宋体" w:cs="Times New Roman"/>
                <w:color w:val="auto"/>
                <w:sz w:val="21"/>
                <w:szCs w:val="21"/>
                <w:highlight w:val="none"/>
                <w:lang w:val="en-US" w:eastAsia="zh-CN" w:bidi="ar-SA"/>
              </w:rPr>
            </w:pPr>
            <w:r>
              <w:rPr>
                <w:rFonts w:hint="eastAsia" w:ascii="Calibri" w:hAnsi="Calibri" w:eastAsia="宋体" w:cs="Times New Roman"/>
                <w:color w:val="auto"/>
                <w:sz w:val="21"/>
                <w:szCs w:val="21"/>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keepLines w:val="0"/>
              <w:keepNext w:val="0"/>
              <w:pageBreakBefore w:val="0"/>
              <w:spacing w:beforeAutospacing="0" w:afterAutospacing="0" w:line="360" w:lineRule="exact"/>
              <w:widowControl w:val="off"/>
              <w:rPr>
                <w:rFonts w:hint="default" w:ascii="Calibri" w:hAnsi="Calibri" w:eastAsia="宋体" w:cs="Times New Roman"/>
                <w:color w:val="auto"/>
                <w:sz w:val="21"/>
                <w:szCs w:val="21"/>
                <w:highlight w:val="none"/>
                <w:lang w:val="en-US" w:eastAsia="zh-CN" w:bidi="ar-SA"/>
              </w:rPr>
            </w:pPr>
            <w:r>
              <w:rPr>
                <w:rFonts w:hint="eastAsia" w:ascii="Calibri" w:hAnsi="Calibri" w:eastAsia="宋体" w:cs="Times New Roman"/>
                <w:color w:val="auto"/>
                <w:sz w:val="21"/>
                <w:szCs w:val="21"/>
                <w:highlight w:val="none"/>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keepLines w:val="0"/>
              <w:keepNext w:val="0"/>
              <w:pageBreakBefore w:val="0"/>
              <w:spacing w:beforeAutospacing="0" w:afterAutospacing="0" w:line="360" w:lineRule="exact"/>
              <w:widowControl w:val="off"/>
              <w:rPr>
                <w:rFonts w:hint="default" w:ascii="Calibri" w:hAnsi="Calibri" w:eastAsia="宋体" w:cs="Times New Roman"/>
                <w:color w:val="auto"/>
                <w:sz w:val="21"/>
                <w:szCs w:val="21"/>
                <w:highlight w:val="none"/>
                <w:lang w:val="en-US" w:eastAsia="zh-CN" w:bidi="ar-SA"/>
              </w:rPr>
            </w:pPr>
            <w:r>
              <w:rPr>
                <w:rFonts w:hint="eastAsia" w:ascii="Calibri" w:hAnsi="Calibri" w:eastAsia="宋体" w:cs="Times New Roman"/>
                <w:color w:val="auto"/>
                <w:sz w:val="21"/>
                <w:szCs w:val="21"/>
                <w:highlight w:val="none"/>
                <w:lang w:val="en-US" w:eastAsia="zh-CN" w:bidi="ar-SA"/>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pageBreakBefore w:val="0"/>
              <w:spacing w:beforeAutospacing="0" w:afterAutospacing="0" w:line="360" w:lineRule="exact"/>
              <w:widowControl w:val="off"/>
              <w:rPr>
                <w:rFonts w:hint="default" w:ascii="Calibri" w:hAnsi="Calibri" w:eastAsia="宋体" w:cs="Times New Roman"/>
                <w:color w:val="auto"/>
                <w:sz w:val="21"/>
                <w:szCs w:val="21"/>
                <w:highlight w:val="none"/>
                <w:lang w:val="en-US" w:eastAsia="zh-CN" w:bidi="ar-SA"/>
              </w:rPr>
            </w:pPr>
            <w:r>
              <w:rPr>
                <w:rFonts w:hint="eastAsia" w:ascii="Calibri" w:hAnsi="Calibri" w:eastAsia="宋体" w:cs="Times New Roman"/>
                <w:color w:val="auto"/>
                <w:sz w:val="21"/>
                <w:szCs w:val="21"/>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keepLines w:val="0"/>
              <w:keepNext w:val="0"/>
              <w:pageBreakBefore w:val="0"/>
              <w:spacing w:beforeAutospacing="0" w:afterAutospacing="0" w:line="360" w:lineRule="exact"/>
              <w:widowControl w:val="off"/>
              <w:rPr>
                <w:rFonts w:hint="default" w:ascii="Calibri" w:hAnsi="Calibri" w:eastAsia="仿宋" w:cs="Times New Roman"/>
                <w:color w:val="auto"/>
                <w:sz w:val="21"/>
                <w:szCs w:val="21"/>
                <w:highlight w:val="none"/>
                <w:lang w:val="en-US" w:eastAsia="zh-CN" w:bidi="ar-SA"/>
              </w:rPr>
            </w:pPr>
            <w:r>
              <w:rPr>
                <w:rFonts w:hint="default" w:ascii="Verdana" w:hAnsi="Verdana" w:eastAsia="宋体" w:cs="Verdana"/>
                <w:i w:val="0"/>
                <w:iCs w:val="0"/>
                <w:caps w:val="0"/>
                <w:color w:val="auto"/>
                <w:spacing w:val="0"/>
                <w:sz w:val="21"/>
                <w:szCs w:val="21"/>
                <w:shd w:val="clear" w:color="auto" w:fill="ffffff"/>
                <w:lang w:val="en-US" w:eastAsia="zh-CN" w:bidi="ar-SA"/>
              </w:rPr>
              <w:t xml:space="preserve">大丰区精神智力重度肢体残疾人托养服务项目</w:t>
            </w:r>
            <w:r/>
          </w:p>
        </w:tc>
        <w:tc>
          <w:tcPr>
            <w:shd w:val="clear" w:color="auto" w:fill="auto"/>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jc w:val="center"/>
              <w:keepLines w:val="0"/>
              <w:keepNext w:val="0"/>
              <w:pageBreakBefore w:val="0"/>
              <w:spacing w:beforeAutospacing="0" w:afterAutospacing="0" w:line="360" w:lineRule="exact"/>
              <w:widowControl w:val="off"/>
              <w:rPr>
                <w:rFonts w:hint="default" w:ascii="Calibri" w:hAnsi="Calibri" w:eastAsia="宋体" w:cs="Times New Roman"/>
                <w:color w:val="auto"/>
                <w:sz w:val="21"/>
                <w:szCs w:val="21"/>
                <w:highlight w:val="none"/>
                <w:lang w:val="en-US" w:eastAsia="zh-CN" w:bidi="ar-SA"/>
              </w:rPr>
            </w:pPr>
            <w:r>
              <w:rPr>
                <w:rFonts w:hint="eastAsia" w:ascii="Calibri" w:hAnsi="Calibri" w:eastAsia="宋体" w:cs="Courier New"/>
                <w:b/>
                <w:bCs/>
                <w:color w:val="auto"/>
                <w:sz w:val="21"/>
                <w:szCs w:val="21"/>
                <w:highlight w:val="none"/>
                <w:lang w:val="en-US" w:eastAsia="zh-CN" w:bidi="ar-SA"/>
              </w:rPr>
              <w:t xml:space="preserve">其他未列明行业</w:t>
            </w:r>
            <w:r/>
          </w:p>
        </w:tc>
      </w:tr>
    </w:tbl>
    <w:p>
      <w:pPr>
        <w:jc w:val="both"/>
        <w:keepLines w:val="0"/>
        <w:keepNext w:val="0"/>
        <w:pageBreakBefore w:val="0"/>
        <w:spacing w:beforeAutospacing="0" w:afterAutospacing="0" w:line="360" w:lineRule="exact"/>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spacing w:line="520" w:lineRule="exact"/>
        <w:rPr>
          <w:rFonts w:hint="eastAsia" w:ascii="宋体" w:hAnsi="宋体" w:eastAsia="宋体" w:cs="宋体"/>
          <w:color w:val="auto"/>
          <w:szCs w:val="21"/>
        </w:rPr>
      </w:pPr>
      <w:r>
        <w:rPr>
          <w:rFonts w:hint="eastAsia" w:ascii="宋体" w:hAnsi="宋体" w:eastAsia="宋体" w:cs="宋体"/>
          <w:color w:val="auto"/>
          <w:szCs w:val="21"/>
        </w:rPr>
        <w:br w:type="page" w:clear="all"/>
      </w:r>
      <w:r/>
    </w:p>
    <w:p>
      <w:pPr>
        <w:pStyle w:val="1310"/>
        <w:numPr>
          <w:ilvl w:val="0"/>
          <w:numId w:val="2"/>
        </w:numPr>
        <w:ind w:left="0" w:firstLine="640"/>
        <w:tabs>
          <w:tab w:val="clear" w:pos="210" w:leader="none"/>
          <w:tab w:val="left" w:pos="880" w:leader="none"/>
        </w:tabs>
        <w:rPr>
          <w:b w:val="0"/>
          <w:color w:val="auto"/>
        </w:rPr>
        <w:outlineLvl w:val="0"/>
      </w:pPr>
      <w:r>
        <w:rPr>
          <w:color w:val="auto"/>
        </w:rPr>
        <w:t xml:space="preserve">投标文件格式</w:t>
      </w:r>
      <w:bookmarkEnd w:id="83"/>
      <w:r/>
      <w:bookmarkEnd w:id="84"/>
      <w:r/>
      <w:bookmarkEnd w:id="85"/>
      <w:r/>
      <w:r/>
    </w:p>
    <w:p>
      <w:pPr>
        <w:pStyle w:val="872"/>
        <w:ind w:left="0" w:firstLine="482"/>
        <w:rPr>
          <w:rFonts w:ascii="Times New Roman" w:hAnsi="Times New Roman" w:eastAsia="宋体" w:cs="Times New Roman"/>
          <w:b/>
          <w:color w:val="auto"/>
          <w:sz w:val="24"/>
        </w:rPr>
      </w:pPr>
      <w:r/>
      <w:bookmarkStart w:id="86" w:name="_Toc397928631"/>
      <w:r/>
      <w:bookmarkStart w:id="87" w:name="_Toc462334558"/>
      <w:r/>
      <w:bookmarkStart w:id="88" w:name="_Toc445475396"/>
      <w:r>
        <w:rPr>
          <w:rStyle w:val="1057"/>
          <w:rFonts w:ascii="Times New Roman" w:hAnsi="Times New Roman" w:eastAsia="宋体" w:cs="Times New Roman"/>
          <w:color w:val="auto"/>
          <w:sz w:val="24"/>
        </w:rPr>
        <w:t xml:space="preserve">封面</w:t>
      </w:r>
      <w:bookmarkEnd w:id="86"/>
      <w:r/>
      <w:bookmarkEnd w:id="87"/>
      <w:r/>
      <w:bookmarkEnd w:id="88"/>
      <w:r/>
      <w:r/>
    </w:p>
    <w:p>
      <w:pPr>
        <w:jc w:val="center"/>
        <w:rPr>
          <w:rFonts w:hint="eastAsia" w:ascii="宋体" w:hAnsi="宋体"/>
          <w:color w:val="auto"/>
          <w:sz w:val="44"/>
          <w:szCs w:val="44"/>
        </w:rPr>
      </w:pPr>
      <w:r>
        <w:rPr>
          <w:rFonts w:hint="eastAsia" w:ascii="宋体" w:hAnsi="宋体"/>
          <w:color w:val="auto"/>
          <w:sz w:val="44"/>
          <w:szCs w:val="44"/>
        </w:rPr>
        <w:t xml:space="preserve"> </w:t>
      </w:r>
      <w:r/>
    </w:p>
    <w:p>
      <w:pPr>
        <w:jc w:val="center"/>
        <w:rPr>
          <w:rFonts w:hint="eastAsia" w:ascii="宋体" w:hAnsi="宋体"/>
          <w:color w:val="auto"/>
          <w:sz w:val="44"/>
          <w:szCs w:val="44"/>
        </w:rPr>
      </w:pPr>
      <w:r>
        <w:rPr>
          <w:rFonts w:hint="eastAsia" w:ascii="宋体" w:hAnsi="宋体"/>
          <w:color w:val="auto"/>
          <w:sz w:val="44"/>
          <w:szCs w:val="44"/>
          <w:u w:val="single"/>
        </w:rPr>
        <w:t xml:space="preserve"> （项目名称）    </w:t>
      </w:r>
      <w:r>
        <w:rPr>
          <w:rFonts w:hint="eastAsia" w:ascii="宋体" w:hAnsi="宋体"/>
          <w:color w:val="auto"/>
          <w:sz w:val="44"/>
          <w:szCs w:val="44"/>
        </w:rPr>
        <w:t xml:space="preserve">招标</w:t>
      </w:r>
      <w:r/>
    </w:p>
    <w:p>
      <w:pPr>
        <w:jc w:val="center"/>
        <w:spacing w:line="360" w:lineRule="auto"/>
        <w:rPr>
          <w:rFonts w:hint="eastAsia" w:ascii="宋体" w:hAnsi="宋体"/>
          <w:color w:val="auto"/>
          <w:sz w:val="28"/>
          <w:szCs w:val="28"/>
        </w:rPr>
      </w:pPr>
      <w:r>
        <w:rPr>
          <w:rFonts w:hint="eastAsia" w:ascii="宋体" w:hAnsi="宋体"/>
          <w:color w:val="auto"/>
          <w:sz w:val="28"/>
          <w:szCs w:val="28"/>
        </w:rPr>
      </w:r>
      <w:r/>
    </w:p>
    <w:p>
      <w:pPr>
        <w:jc w:val="center"/>
        <w:spacing w:line="360" w:lineRule="auto"/>
        <w:rPr>
          <w:rFonts w:hint="eastAsia" w:ascii="宋体" w:hAnsi="宋体"/>
          <w:color w:val="auto"/>
          <w:sz w:val="72"/>
          <w:szCs w:val="72"/>
        </w:rPr>
      </w:pPr>
      <w:r>
        <w:rPr>
          <w:rFonts w:hint="eastAsia" w:ascii="宋体" w:hAnsi="宋体"/>
          <w:color w:val="auto"/>
          <w:sz w:val="72"/>
          <w:szCs w:val="72"/>
        </w:rPr>
      </w:r>
      <w:r/>
    </w:p>
    <w:p>
      <w:pPr>
        <w:pStyle w:val="1311"/>
        <w:ind w:left="0" w:firstLine="0"/>
        <w:rPr>
          <w:color w:val="auto"/>
        </w:rPr>
      </w:pPr>
      <w:r>
        <w:rPr>
          <w:color w:val="auto"/>
        </w:rPr>
        <w:t xml:space="preserve">投 标 文 件</w:t>
      </w:r>
      <w:r/>
    </w:p>
    <w:p>
      <w:pPr>
        <w:jc w:val="center"/>
        <w:spacing w:line="360" w:lineRule="auto"/>
        <w:rPr>
          <w:rFonts w:hint="eastAsia" w:ascii="宋体" w:hAnsi="宋体"/>
          <w:color w:val="auto"/>
          <w:sz w:val="28"/>
          <w:szCs w:val="28"/>
        </w:rPr>
      </w:pPr>
      <w:r>
        <w:rPr>
          <w:rFonts w:hint="eastAsia" w:ascii="宋体" w:hAnsi="宋体"/>
          <w:color w:val="auto"/>
          <w:sz w:val="28"/>
          <w:szCs w:val="28"/>
        </w:rPr>
        <w:t xml:space="preserve">招标编号： </w:t>
      </w:r>
      <w:r/>
    </w:p>
    <w:p>
      <w:pPr>
        <w:jc w:val="center"/>
        <w:spacing w:line="360" w:lineRule="auto"/>
        <w:rPr>
          <w:rFonts w:hint="eastAsia" w:ascii="宋体" w:hAnsi="宋体"/>
          <w:color w:val="auto"/>
          <w:sz w:val="28"/>
          <w:szCs w:val="28"/>
        </w:rPr>
      </w:pPr>
      <w:r>
        <w:rPr>
          <w:rFonts w:hint="eastAsia" w:ascii="宋体" w:hAnsi="宋体"/>
          <w:color w:val="auto"/>
          <w:sz w:val="28"/>
          <w:szCs w:val="28"/>
        </w:rPr>
      </w:r>
      <w:r/>
    </w:p>
    <w:p>
      <w:pPr>
        <w:jc w:val="center"/>
        <w:spacing w:line="360" w:lineRule="auto"/>
        <w:rPr>
          <w:rFonts w:hint="eastAsia" w:ascii="宋体" w:hAnsi="宋体"/>
          <w:color w:val="auto"/>
          <w:sz w:val="28"/>
          <w:szCs w:val="28"/>
        </w:rPr>
      </w:pPr>
      <w:r>
        <w:rPr>
          <w:rFonts w:hint="eastAsia" w:ascii="宋体" w:hAnsi="宋体"/>
          <w:color w:val="auto"/>
          <w:sz w:val="28"/>
          <w:szCs w:val="28"/>
        </w:rPr>
      </w:r>
      <w:r/>
    </w:p>
    <w:p>
      <w:pPr>
        <w:jc w:val="center"/>
        <w:spacing w:line="360" w:lineRule="auto"/>
        <w:rPr>
          <w:rFonts w:hint="eastAsia" w:ascii="宋体" w:hAnsi="宋体"/>
          <w:color w:val="auto"/>
          <w:sz w:val="28"/>
          <w:szCs w:val="28"/>
        </w:rPr>
      </w:pPr>
      <w:r>
        <w:rPr>
          <w:rFonts w:hint="eastAsia" w:ascii="宋体" w:hAnsi="宋体"/>
          <w:color w:val="auto"/>
          <w:sz w:val="28"/>
          <w:szCs w:val="28"/>
        </w:rPr>
      </w:r>
      <w:r/>
    </w:p>
    <w:p>
      <w:pPr>
        <w:jc w:val="center"/>
        <w:spacing w:line="360" w:lineRule="auto"/>
        <w:rPr>
          <w:rFonts w:hint="eastAsia" w:ascii="宋体" w:hAnsi="宋体"/>
          <w:color w:val="auto"/>
          <w:sz w:val="28"/>
          <w:szCs w:val="28"/>
        </w:rPr>
      </w:pPr>
      <w:r>
        <w:rPr>
          <w:rFonts w:hint="eastAsia" w:ascii="宋体" w:hAnsi="宋体"/>
          <w:color w:val="auto"/>
          <w:sz w:val="28"/>
          <w:szCs w:val="28"/>
        </w:rPr>
      </w:r>
      <w:r/>
    </w:p>
    <w:p>
      <w:pPr>
        <w:ind w:firstLine="708"/>
        <w:jc w:val="left"/>
        <w:spacing w:line="360" w:lineRule="auto"/>
        <w:rPr>
          <w:rFonts w:hint="eastAsia" w:ascii="宋体" w:hAnsi="宋体"/>
          <w:color w:val="auto"/>
          <w:sz w:val="28"/>
          <w:szCs w:val="28"/>
          <w:u w:val="single"/>
        </w:rPr>
      </w:pPr>
      <w:r>
        <w:rPr>
          <w:rFonts w:hint="eastAsia" w:ascii="宋体" w:hAnsi="宋体"/>
          <w:color w:val="auto"/>
          <w:sz w:val="28"/>
          <w:szCs w:val="28"/>
        </w:rPr>
        <w:t xml:space="preserve">投标人（盖章）：</w:t>
      </w:r>
      <w:r>
        <w:rPr>
          <w:rFonts w:hint="eastAsia" w:ascii="宋体" w:hAnsi="宋体"/>
          <w:color w:val="auto"/>
          <w:sz w:val="28"/>
          <w:szCs w:val="28"/>
          <w:u w:val="single"/>
        </w:rPr>
        <w:t xml:space="preserve">                                </w:t>
      </w:r>
      <w:r/>
    </w:p>
    <w:p>
      <w:pPr>
        <w:ind w:firstLine="700"/>
        <w:jc w:val="left"/>
        <w:spacing w:line="360" w:lineRule="auto"/>
        <w:rPr>
          <w:rFonts w:hint="eastAsia" w:ascii="宋体" w:hAnsi="宋体"/>
          <w:color w:val="auto"/>
          <w:sz w:val="28"/>
          <w:szCs w:val="28"/>
        </w:rPr>
      </w:pPr>
      <w:r>
        <w:rPr>
          <w:rFonts w:hint="eastAsia" w:ascii="宋体" w:hAnsi="宋体"/>
          <w:color w:val="auto"/>
          <w:sz w:val="28"/>
          <w:szCs w:val="28"/>
        </w:rPr>
        <w:t xml:space="preserve">日期：</w:t>
      </w:r>
      <w:r>
        <w:rPr>
          <w:rFonts w:hint="eastAsia" w:ascii="宋体" w:hAnsi="宋体"/>
          <w:color w:val="auto"/>
          <w:sz w:val="28"/>
          <w:szCs w:val="28"/>
          <w:u w:val="single"/>
        </w:rPr>
        <w:t xml:space="preserve">     </w:t>
      </w:r>
      <w:r>
        <w:rPr>
          <w:rFonts w:hint="eastAsia" w:ascii="宋体" w:hAnsi="宋体"/>
          <w:color w:val="auto"/>
          <w:sz w:val="28"/>
          <w:szCs w:val="28"/>
        </w:rPr>
        <w:t xml:space="preserve">年</w:t>
      </w:r>
      <w:r>
        <w:rPr>
          <w:rFonts w:hint="eastAsia" w:ascii="宋体" w:hAnsi="宋体"/>
          <w:color w:val="auto"/>
          <w:sz w:val="28"/>
          <w:szCs w:val="28"/>
          <w:u w:val="single"/>
        </w:rPr>
        <w:t xml:space="preserve">    </w:t>
      </w:r>
      <w:r>
        <w:rPr>
          <w:rFonts w:hint="eastAsia" w:ascii="宋体" w:hAnsi="宋体"/>
          <w:color w:val="auto"/>
          <w:sz w:val="28"/>
          <w:szCs w:val="28"/>
        </w:rPr>
        <w:t xml:space="preserve">月</w:t>
      </w:r>
      <w:r>
        <w:rPr>
          <w:rFonts w:hint="eastAsia" w:ascii="宋体" w:hAnsi="宋体"/>
          <w:color w:val="auto"/>
          <w:sz w:val="28"/>
          <w:szCs w:val="28"/>
          <w:u w:val="single"/>
        </w:rPr>
        <w:t xml:space="preserve">    </w:t>
      </w:r>
      <w:r>
        <w:rPr>
          <w:rFonts w:hint="eastAsia" w:ascii="宋体" w:hAnsi="宋体"/>
          <w:color w:val="auto"/>
          <w:sz w:val="28"/>
          <w:szCs w:val="28"/>
        </w:rPr>
        <w:t xml:space="preserve">日</w:t>
      </w:r>
      <w:r/>
    </w:p>
    <w:p>
      <w:pPr>
        <w:ind w:firstLine="803"/>
        <w:jc w:val="center"/>
        <w:spacing w:line="360" w:lineRule="auto"/>
        <w:rPr>
          <w:rFonts w:ascii="黑体" w:eastAsia="黑体"/>
          <w:b/>
          <w:color w:val="auto"/>
          <w:sz w:val="32"/>
        </w:rPr>
      </w:pPr>
      <w:r/>
      <w:bookmarkStart w:id="89" w:name="_Toc5230"/>
      <w:r/>
      <w:bookmarkStart w:id="90" w:name="_Toc397928632"/>
      <w:r/>
      <w:bookmarkStart w:id="91" w:name="_Toc387526346"/>
      <w:r/>
      <w:bookmarkStart w:id="92" w:name="_Toc387526242"/>
      <w:r/>
      <w:bookmarkStart w:id="93" w:name="_Toc387526438"/>
      <w:r/>
      <w:r/>
    </w:p>
    <w:p>
      <w:pPr>
        <w:rPr>
          <w:color w:val="auto"/>
        </w:rPr>
      </w:pPr>
      <w:r>
        <w:rPr>
          <w:color w:val="auto"/>
        </w:rPr>
        <w:br w:type="page" w:clear="all"/>
      </w:r>
      <w:bookmarkEnd w:id="89"/>
      <w:r/>
      <w:bookmarkEnd w:id="90"/>
      <w:r/>
      <w:bookmarkEnd w:id="91"/>
      <w:r/>
      <w:bookmarkEnd w:id="92"/>
      <w:r/>
      <w:bookmarkEnd w:id="93"/>
      <w:r/>
      <w:r/>
    </w:p>
    <w:p>
      <w:pPr>
        <w:pStyle w:val="892"/>
        <w:jc w:val="center"/>
        <w:spacing w:beforeAutospacing="0" w:afterAutospacing="0" w:line="0" w:lineRule="atLeast"/>
        <w:rPr>
          <w:rFonts w:hint="eastAsia"/>
          <w:color w:val="auto"/>
          <w:highlight w:val="none"/>
        </w:rPr>
      </w:pPr>
      <w:r>
        <w:rPr>
          <w:rFonts w:hint="eastAsia"/>
          <w:b/>
          <w:color w:val="auto"/>
          <w:sz w:val="32"/>
          <w:szCs w:val="32"/>
          <w:highlight w:val="none"/>
        </w:rPr>
        <w:t xml:space="preserve">投标文件目录</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一、法人或者其他组织的营业执照等证明文件</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二、</w:t>
      </w:r>
      <w:bookmarkStart w:id="94" w:name="OLE_LINK41"/>
      <w:r>
        <w:rPr>
          <w:rFonts w:hint="eastAsia"/>
          <w:iCs/>
          <w:color w:val="auto"/>
          <w:highlight w:val="none"/>
        </w:rPr>
        <w:t xml:space="preserve">上一年度的财务状况报告（至少提供资产负债表、利润表、现金流量表，投标人成立不满一年无需提供）</w:t>
      </w:r>
      <w:bookmarkEnd w:id="94"/>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三、具备履行合同所必需的设备和专业技术能力的书面声明</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五、参加政府采购活动前 3 年内在经营活动中没有重大违法记录的书面声明</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六、特定资格要求的证明文件（如果本项目设置特定资格要求，则需要提供）</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七、法人授权书</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八、投标函</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九、小微企业声明函</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十、残疾人福利性单位声明函</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十一、技术要求响应及偏离表</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十二、商务要求响应及偏离表</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十三、开标一览表</w:t>
      </w:r>
      <w:r/>
    </w:p>
    <w:p>
      <w:pPr>
        <w:pStyle w:val="892"/>
        <w:ind w:firstLine="480"/>
        <w:spacing w:before="0" w:beforeAutospacing="0" w:after="0" w:afterAutospacing="0" w:line="400" w:lineRule="exact"/>
        <w:rPr>
          <w:rFonts w:hint="eastAsia"/>
          <w:color w:val="auto"/>
          <w:highlight w:val="none"/>
        </w:rPr>
      </w:pPr>
      <w:r>
        <w:rPr>
          <w:rFonts w:hint="eastAsia"/>
          <w:iCs/>
          <w:color w:val="auto"/>
          <w:highlight w:val="none"/>
        </w:rPr>
        <w:t xml:space="preserve">十四、分项报价表</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十五、技术方案、服务承诺、培训承诺等</w:t>
      </w:r>
      <w:r/>
    </w:p>
    <w:p>
      <w:pPr>
        <w:pStyle w:val="892"/>
        <w:ind w:firstLine="480"/>
        <w:jc w:val="both"/>
        <w:spacing w:before="0" w:beforeAutospacing="0" w:after="0" w:afterAutospacing="0" w:line="400" w:lineRule="exact"/>
        <w:rPr>
          <w:rFonts w:hint="eastAsia"/>
          <w:iCs/>
          <w:color w:val="auto"/>
          <w:highlight w:val="none"/>
        </w:rPr>
      </w:pPr>
      <w:r>
        <w:rPr>
          <w:rFonts w:hint="eastAsia"/>
          <w:iCs/>
          <w:color w:val="auto"/>
          <w:highlight w:val="none"/>
        </w:rPr>
        <w:t xml:space="preserve">十六、政府采购事前信用承诺书</w:t>
      </w:r>
      <w:r/>
    </w:p>
    <w:p>
      <w:pPr>
        <w:pStyle w:val="892"/>
        <w:jc w:val="both"/>
        <w:spacing w:beforeAutospacing="0" w:afterAutospacing="0" w:line="360" w:lineRule="auto"/>
        <w:rPr>
          <w:rFonts w:hint="eastAsia"/>
          <w:color w:val="auto"/>
          <w:highlight w:val="none"/>
        </w:rPr>
      </w:pPr>
      <w:r>
        <w:rPr>
          <w:rFonts w:hint="eastAsia"/>
          <w:color w:val="auto"/>
          <w:highlight w:val="none"/>
        </w:rPr>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r>
      <w:r/>
    </w:p>
    <w:p>
      <w:pPr>
        <w:pStyle w:val="892"/>
        <w:jc w:val="both"/>
        <w:spacing w:beforeAutospacing="0" w:afterAutospacing="0" w:line="240" w:lineRule="auto"/>
        <w:rPr>
          <w:rFonts w:hint="eastAsia"/>
          <w:color w:val="auto"/>
          <w:highlight w:val="none"/>
        </w:rPr>
      </w:pPr>
      <w:r>
        <w:rPr>
          <w:rFonts w:hint="eastAsia" w:ascii="黑体" w:eastAsia="黑体" w:cs="黑体"/>
          <w:i/>
          <w:color w:val="auto"/>
          <w:sz w:val="32"/>
          <w:szCs w:val="32"/>
          <w:highlight w:val="none"/>
          <w:u w:val="single"/>
        </w:rPr>
        <w:t xml:space="preserve">一、法人或者其他组织的营业执照等证明文件</w:t>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both"/>
        <w:spacing w:beforeAutospacing="0" w:afterAutospacing="0" w:line="240" w:lineRule="auto"/>
        <w:rPr>
          <w:rFonts w:hint="eastAsia" w:eastAsia="黑体"/>
          <w:color w:val="auto"/>
          <w:highlight w:val="none"/>
        </w:rPr>
      </w:pPr>
      <w:r/>
      <w:bookmarkStart w:id="95" w:name="_Hlk203659066"/>
      <w:r>
        <w:rPr>
          <w:rFonts w:hint="eastAsia" w:ascii="黑体" w:eastAsia="黑体" w:cs="黑体"/>
          <w:i/>
          <w:color w:val="auto"/>
          <w:sz w:val="32"/>
          <w:szCs w:val="32"/>
          <w:highlight w:val="none"/>
          <w:u w:val="single"/>
        </w:rPr>
        <w:t xml:space="preserve">二、上一年度的财务状况报告</w:t>
      </w:r>
      <w:r/>
    </w:p>
    <w:p>
      <w:pPr>
        <w:ind w:firstLine="480"/>
        <w:jc w:val="left"/>
        <w:spacing w:line="240" w:lineRule="auto"/>
        <w:tabs>
          <w:tab w:val="left" w:pos="1331" w:leader="none"/>
        </w:tabs>
        <w:rPr>
          <w:rFonts w:hint="default"/>
          <w:iCs/>
          <w:color w:val="auto"/>
          <w:highlight w:val="none"/>
        </w:rPr>
      </w:pPr>
      <w:r>
        <w:rPr>
          <w:rFonts w:hint="eastAsia" w:ascii="宋体" w:hAnsi="宋体" w:cs="宋体"/>
          <w:iCs/>
          <w:color w:val="auto"/>
          <w:sz w:val="24"/>
          <w:highlight w:val="none"/>
        </w:rPr>
        <w:t xml:space="preserve">（至少提供资产负债表、利润表、现金流量表，投标人成立不满一年无需提供</w:t>
      </w:r>
      <w:r>
        <w:rPr>
          <w:rFonts w:hint="eastAsia" w:ascii="宋体" w:hAnsi="宋体" w:cs="宋体"/>
          <w:iCs/>
          <w:color w:val="auto"/>
          <w:highlight w:val="none"/>
        </w:rPr>
        <w:t xml:space="preserve">）</w:t>
      </w:r>
      <w:bookmarkEnd w:id="95"/>
      <w:r/>
      <w:r/>
    </w:p>
    <w:p>
      <w:pPr>
        <w:pStyle w:val="892"/>
        <w:jc w:val="both"/>
        <w:spacing w:beforeAutospacing="0" w:afterAutospacing="0" w:line="240" w:lineRule="auto"/>
        <w:rPr>
          <w:rFonts w:hint="eastAsia"/>
          <w:color w:val="auto"/>
          <w:highlight w:val="none"/>
        </w:rPr>
      </w:pPr>
      <w:r>
        <w:rPr>
          <w:rFonts w:hint="eastAsia"/>
          <w:color w:val="auto"/>
          <w:highlight w:val="none"/>
        </w:rPr>
      </w:r>
      <w:r/>
    </w:p>
    <w:p>
      <w:pPr>
        <w:pStyle w:val="892"/>
        <w:jc w:val="both"/>
        <w:spacing w:beforeAutospacing="0" w:afterAutospacing="0" w:line="240" w:lineRule="auto"/>
        <w:rPr>
          <w:rFonts w:hint="eastAsia"/>
          <w:color w:val="auto"/>
          <w:highlight w:val="none"/>
        </w:rPr>
      </w:pPr>
      <w:r>
        <w:rPr>
          <w:rFonts w:hint="eastAsia" w:ascii="黑体" w:eastAsia="黑体" w:cs="黑体"/>
          <w:i/>
          <w:color w:val="auto"/>
          <w:sz w:val="32"/>
          <w:szCs w:val="32"/>
          <w:highlight w:val="none"/>
          <w:u w:val="single"/>
        </w:rPr>
        <w:t xml:space="preserve">三、具备履行合同所必需的设备和专业技术能力的书面声明</w:t>
      </w:r>
      <w:r/>
    </w:p>
    <w:p>
      <w:pPr>
        <w:pStyle w:val="892"/>
        <w:ind w:firstLine="492"/>
        <w:jc w:val="both"/>
        <w:spacing w:beforeAutospacing="0" w:afterAutospacing="0" w:line="0" w:lineRule="atLeast"/>
        <w:rPr>
          <w:rFonts w:hint="eastAsia"/>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92"/>
        <w:ind w:firstLine="492"/>
        <w:jc w:val="both"/>
        <w:spacing w:beforeAutospacing="0" w:afterAutospacing="0" w:line="0" w:lineRule="atLeast"/>
        <w:rPr>
          <w:rFonts w:hint="eastAsia"/>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892"/>
        <w:ind w:firstLine="480"/>
        <w:jc w:val="both"/>
        <w:spacing w:beforeAutospacing="0" w:afterAutospacing="0" w:line="240" w:lineRule="auto"/>
        <w:rPr>
          <w:rFonts w:hint="eastAsia"/>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892"/>
        <w:ind w:firstLine="480"/>
        <w:jc w:val="both"/>
        <w:spacing w:beforeAutospacing="0" w:afterAutospacing="0" w:line="240" w:lineRule="auto"/>
        <w:rPr>
          <w:rFonts w:hint="eastAsia"/>
          <w:color w:val="auto"/>
          <w:highlight w:val="none"/>
        </w:rPr>
      </w:pPr>
      <w:r>
        <w:rPr>
          <w:rFonts w:hint="eastAsia"/>
          <w:color w:val="auto"/>
          <w:highlight w:val="none"/>
        </w:rPr>
      </w:r>
      <w:r/>
    </w:p>
    <w:p>
      <w:pPr>
        <w:pStyle w:val="892"/>
        <w:jc w:val="both"/>
        <w:spacing w:beforeAutospacing="0" w:afterAutospacing="0" w:line="240" w:lineRule="auto"/>
        <w:rPr>
          <w:rFonts w:hint="eastAsia"/>
          <w:color w:val="auto"/>
          <w:highlight w:val="none"/>
        </w:rPr>
      </w:pPr>
      <w:r>
        <w:rPr>
          <w:rFonts w:hint="eastAsia" w:ascii="黑体" w:eastAsia="黑体" w:cs="黑体"/>
          <w:i/>
          <w:color w:val="auto"/>
          <w:sz w:val="32"/>
          <w:szCs w:val="32"/>
          <w:highlight w:val="none"/>
          <w:u w:val="single"/>
        </w:rPr>
        <w:t xml:space="preserve">四、依法缴纳税收和社会保障资金的相关材料</w:t>
      </w:r>
      <w:r/>
    </w:p>
    <w:p>
      <w:pPr>
        <w:pStyle w:val="892"/>
        <w:ind w:firstLine="480"/>
        <w:jc w:val="both"/>
        <w:spacing w:beforeAutospacing="0" w:afterAutospacing="0" w:line="240" w:lineRule="auto"/>
        <w:rPr>
          <w:rFonts w:hint="eastAsia"/>
          <w:color w:val="auto"/>
          <w:highlight w:val="none"/>
        </w:rPr>
      </w:pPr>
      <w:r>
        <w:rPr>
          <w:rFonts w:hint="eastAsia"/>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92"/>
        <w:jc w:val="both"/>
        <w:spacing w:beforeAutospacing="0" w:afterAutospacing="0" w:line="240" w:lineRule="auto"/>
        <w:rPr>
          <w:rFonts w:hint="eastAsia"/>
          <w:color w:val="auto"/>
          <w:highlight w:val="none"/>
        </w:rPr>
      </w:pPr>
      <w:r>
        <w:rPr>
          <w:rFonts w:hint="default"/>
          <w:color w:val="auto"/>
          <w:highlight w:val="none"/>
        </w:rPr>
        <w:t xml:space="preserve"> </w:t>
      </w:r>
      <w:r/>
    </w:p>
    <w:p>
      <w:pPr>
        <w:pStyle w:val="892"/>
        <w:jc w:val="both"/>
        <w:spacing w:beforeAutospacing="0" w:afterAutospacing="0" w:line="240" w:lineRule="auto"/>
        <w:rPr>
          <w:rFonts w:hint="eastAsia"/>
          <w:color w:val="auto"/>
          <w:highlight w:val="none"/>
        </w:rPr>
      </w:pPr>
      <w:r>
        <w:rPr>
          <w:rFonts w:hint="eastAsia" w:ascii="黑体" w:eastAsia="黑体" w:cs="黑体"/>
          <w:i/>
          <w:color w:val="auto"/>
          <w:sz w:val="32"/>
          <w:szCs w:val="32"/>
          <w:highlight w:val="none"/>
          <w:u w:val="single"/>
        </w:rPr>
        <w:t xml:space="preserve">五、参加政府采购活动前 3 年内在经营活动中没有重大违法记录的书面声明</w:t>
      </w:r>
      <w:r/>
    </w:p>
    <w:p>
      <w:pPr>
        <w:pStyle w:val="892"/>
        <w:ind w:firstLine="3092"/>
        <w:jc w:val="both"/>
        <w:spacing w:beforeAutospacing="0" w:afterAutospacing="0" w:line="0" w:lineRule="atLeast"/>
        <w:rPr>
          <w:rFonts w:hint="eastAsia"/>
          <w:color w:val="auto"/>
          <w:highlight w:val="none"/>
        </w:rPr>
      </w:pPr>
      <w:r>
        <w:rPr>
          <w:rFonts w:hint="eastAsia"/>
          <w:b/>
          <w:color w:val="auto"/>
          <w:sz w:val="44"/>
          <w:szCs w:val="44"/>
          <w:highlight w:val="none"/>
        </w:rPr>
        <w:t xml:space="preserve"> 声  明</w:t>
      </w:r>
      <w:r/>
    </w:p>
    <w:p>
      <w:pPr>
        <w:pStyle w:val="892"/>
        <w:jc w:val="both"/>
        <w:spacing w:beforeAutospacing="0" w:afterAutospacing="0" w:line="0" w:lineRule="atLeast"/>
        <w:rPr>
          <w:rFonts w:hint="eastAsia"/>
          <w:color w:val="auto"/>
          <w:highlight w:val="none"/>
        </w:rPr>
      </w:pPr>
      <w:r>
        <w:rPr>
          <w:rFonts w:hint="eastAsia"/>
          <w:b/>
          <w:color w:val="auto"/>
          <w:highlight w:val="none"/>
        </w:rPr>
        <w:t xml:space="preserve">  </w:t>
      </w: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92"/>
        <w:jc w:val="both"/>
        <w:spacing w:beforeAutospacing="0" w:afterAutospacing="0" w:line="240" w:lineRule="auto"/>
        <w:rPr>
          <w:rFonts w:hint="eastAsia"/>
          <w:color w:val="auto"/>
          <w:highlight w:val="none"/>
        </w:rPr>
      </w:pPr>
      <w:r>
        <w:rPr>
          <w:rFonts w:hint="default"/>
          <w:color w:val="auto"/>
          <w:highlight w:val="none"/>
        </w:rPr>
        <w:t xml:space="preserve"> </w:t>
      </w:r>
      <w:r/>
    </w:p>
    <w:p>
      <w:pPr>
        <w:pStyle w:val="892"/>
        <w:jc w:val="both"/>
        <w:spacing w:beforeAutospacing="0" w:afterAutospacing="0" w:line="240" w:lineRule="auto"/>
        <w:rPr>
          <w:rFonts w:hint="eastAsia"/>
          <w:color w:val="auto"/>
          <w:highlight w:val="none"/>
        </w:rPr>
      </w:pPr>
      <w:r>
        <w:rPr>
          <w:rFonts w:hint="eastAsia" w:ascii="黑体" w:eastAsia="黑体" w:cs="黑体"/>
          <w:i/>
          <w:color w:val="auto"/>
          <w:sz w:val="32"/>
          <w:szCs w:val="32"/>
          <w:highlight w:val="none"/>
          <w:u w:val="single"/>
        </w:rPr>
        <w:t xml:space="preserve">六、特定资格要求的证明文件</w:t>
      </w:r>
      <w:r/>
    </w:p>
    <w:p>
      <w:pPr>
        <w:ind w:firstLine="420"/>
        <w:spacing w:line="400" w:lineRule="exact"/>
        <w:rPr>
          <w:rFonts w:hint="default"/>
          <w:color w:val="auto"/>
          <w:highlight w:val="none"/>
        </w:rPr>
      </w:pPr>
      <w:r>
        <w:rPr>
          <w:rFonts w:hint="eastAsia"/>
          <w:color w:val="auto"/>
          <w:highlight w:val="none"/>
        </w:rPr>
        <w:t xml:space="preserve">   如果本项目申请人的特定资格要求中要求提供的，必须提供。</w:t>
      </w:r>
      <w:r/>
    </w:p>
    <w:p>
      <w:pPr>
        <w:pStyle w:val="892"/>
        <w:jc w:val="center"/>
        <w:spacing w:beforeAutospacing="0" w:afterAutospacing="0" w:line="240" w:lineRule="auto"/>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92"/>
        <w:jc w:val="center"/>
        <w:spacing w:beforeAutospacing="0" w:afterAutospacing="0" w:line="240" w:lineRule="auto"/>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92"/>
        <w:jc w:val="center"/>
        <w:spacing w:beforeAutospacing="0" w:afterAutospacing="0" w:line="240" w:lineRule="auto"/>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92"/>
        <w:jc w:val="center"/>
        <w:spacing w:beforeAutospacing="0" w:afterAutospacing="0" w:line="240" w:lineRule="auto"/>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92"/>
        <w:jc w:val="center"/>
        <w:spacing w:beforeAutospacing="0" w:afterAutospacing="0" w:line="240" w:lineRule="auto"/>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92"/>
        <w:jc w:val="center"/>
        <w:spacing w:beforeAutospacing="0" w:afterAutospacing="0" w:line="240" w:lineRule="auto"/>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892"/>
        <w:jc w:val="center"/>
        <w:spacing w:beforeAutospacing="0" w:afterAutospacing="0" w:line="240" w:lineRule="auto"/>
        <w:rPr>
          <w:rFonts w:hint="eastAsia"/>
          <w:color w:val="auto"/>
          <w:highlight w:val="none"/>
        </w:rPr>
      </w:pPr>
      <w:r>
        <w:rPr>
          <w:rFonts w:hint="eastAsia" w:ascii="黑体" w:eastAsia="黑体" w:cs="黑体"/>
          <w:i/>
          <w:color w:val="auto"/>
          <w:sz w:val="32"/>
          <w:szCs w:val="32"/>
          <w:highlight w:val="none"/>
          <w:u w:val="single"/>
        </w:rPr>
        <w:t xml:space="preserve">七、法人授权书</w:t>
      </w:r>
      <w:r/>
    </w:p>
    <w:p>
      <w:pPr>
        <w:pStyle w:val="892"/>
        <w:ind w:firstLine="480"/>
        <w:jc w:val="both"/>
        <w:spacing w:before="0" w:beforeAutospacing="0" w:after="0" w:afterAutospacing="0" w:line="440" w:lineRule="exact"/>
        <w:tabs>
          <w:tab w:val="left" w:pos="360" w:leader="none"/>
        </w:tabs>
        <w:rPr>
          <w:rFonts w:hint="eastAsia"/>
          <w:color w:val="auto"/>
          <w:highlight w:val="none"/>
        </w:rPr>
      </w:pPr>
      <w:r>
        <w:rPr>
          <w:rFonts w:hint="default" w:ascii="Times New Roman" w:hAnsi="Times New Roman"/>
          <w:color w:val="auto"/>
          <w:highlight w:val="none"/>
        </w:rPr>
        <w:t xml:space="preserve">本授权书声明：____________（投标人名称）授权________________（被授权人的姓名）为我方就JSZC-</w:t>
      </w:r>
      <w:r>
        <w:rPr>
          <w:rFonts w:hint="default" w:ascii="Times New Roman" w:hAnsi="Times New Roman"/>
          <w:color w:val="auto"/>
          <w:highlight w:val="none"/>
          <w:u w:val="single"/>
        </w:rPr>
        <w:t xml:space="preserve">        </w:t>
      </w:r>
      <w:r>
        <w:rPr>
          <w:rFonts w:hint="default" w:ascii="Times New Roman" w:hAnsi="Times New Roman"/>
          <w:color w:val="auto"/>
          <w:highlight w:val="none"/>
        </w:rPr>
        <w:t xml:space="preserve">号项目采购活动的合法代理人，以本单位名义全权处理一切与该项目采购有关的事务。</w:t>
      </w:r>
      <w:r/>
    </w:p>
    <w:p>
      <w:pPr>
        <w:pStyle w:val="892"/>
        <w:ind w:firstLine="480"/>
        <w:jc w:val="both"/>
        <w:spacing w:before="0" w:beforeAutospacing="0" w:after="0" w:afterAutospacing="0" w:line="440" w:lineRule="exact"/>
        <w:tabs>
          <w:tab w:val="left" w:pos="360" w:leader="none"/>
        </w:tabs>
        <w:rPr>
          <w:rFonts w:hint="eastAsia"/>
          <w:color w:val="auto"/>
          <w:highlight w:val="none"/>
        </w:rPr>
      </w:pPr>
      <w:r>
        <w:rPr>
          <w:rFonts w:hint="default" w:ascii="Times New Roman" w:hAnsi="Times New Roman"/>
          <w:color w:val="auto"/>
          <w:highlight w:val="none"/>
        </w:rPr>
        <w:t xml:space="preserve">本授权书于______年____月____日起生效，特此声明。</w:t>
      </w:r>
      <w:r/>
    </w:p>
    <w:p>
      <w:pPr>
        <w:pStyle w:val="892"/>
        <w:ind w:firstLine="480"/>
        <w:jc w:val="both"/>
        <w:spacing w:before="0" w:beforeAutospacing="0" w:after="0" w:afterAutospacing="0" w:line="440" w:lineRule="exact"/>
        <w:tabs>
          <w:tab w:val="left" w:pos="360" w:leader="none"/>
        </w:tabs>
        <w:rPr>
          <w:rFonts w:hint="eastAsia"/>
          <w:color w:val="auto"/>
          <w:highlight w:val="none"/>
        </w:rPr>
      </w:pPr>
      <w:r>
        <w:rPr>
          <w:rFonts w:hint="default" w:ascii="Times New Roman" w:hAnsi="Times New Roman"/>
          <w:color w:val="auto"/>
          <w:highlight w:val="none"/>
        </w:rPr>
        <w:t xml:space="preserve">被授权人身份证号码：</w:t>
      </w:r>
      <w:r>
        <w:rPr>
          <w:rFonts w:hint="default" w:ascii="Times New Roman" w:hAnsi="Times New Roman"/>
          <w:color w:val="auto"/>
          <w:highlight w:val="none"/>
          <w:u w:val="single"/>
        </w:rPr>
        <w:t xml:space="preserve">                          </w:t>
      </w:r>
      <w:r>
        <w:rPr>
          <w:rFonts w:hint="eastAsia" w:ascii="Times New Roman" w:hAnsi="Times New Roman"/>
          <w:color w:val="auto"/>
          <w:highlight w:val="none"/>
          <w:u w:val="single"/>
        </w:rPr>
        <w:t xml:space="preserve">     </w:t>
      </w:r>
      <w:r>
        <w:rPr>
          <w:rFonts w:hint="default" w:ascii="Times New Roman" w:hAnsi="Times New Roman"/>
          <w:color w:val="auto"/>
          <w:highlight w:val="none"/>
          <w:u w:val="single"/>
        </w:rPr>
        <w:t xml:space="preserve">    </w:t>
      </w:r>
      <w:r/>
    </w:p>
    <w:p>
      <w:pPr>
        <w:pStyle w:val="892"/>
        <w:ind w:firstLine="480"/>
        <w:jc w:val="both"/>
        <w:spacing w:before="0" w:beforeAutospacing="0" w:after="0" w:afterAutospacing="0" w:line="440" w:lineRule="exact"/>
        <w:tabs>
          <w:tab w:val="left" w:pos="360" w:leader="none"/>
        </w:tabs>
        <w:rPr>
          <w:rFonts w:hint="eastAsia"/>
          <w:color w:val="auto"/>
          <w:highlight w:val="none"/>
        </w:rPr>
      </w:pPr>
      <w:r>
        <w:rPr>
          <w:rFonts w:hint="default" w:ascii="Times New Roman" w:hAnsi="Times New Roman"/>
          <w:color w:val="auto"/>
          <w:highlight w:val="none"/>
        </w:rPr>
        <w:t xml:space="preserve">被授权人联系电话：（手机）</w:t>
      </w:r>
      <w:r>
        <w:rPr>
          <w:rFonts w:hint="default" w:ascii="Times New Roman" w:hAnsi="Times New Roman"/>
          <w:color w:val="auto"/>
          <w:highlight w:val="none"/>
          <w:u w:val="single"/>
        </w:rPr>
        <w:t xml:space="preserve">                   </w:t>
      </w:r>
      <w:r>
        <w:rPr>
          <w:rFonts w:hint="eastAsia" w:ascii="Times New Roman" w:hAnsi="Times New Roman"/>
          <w:color w:val="auto"/>
          <w:highlight w:val="none"/>
          <w:u w:val="single"/>
        </w:rPr>
        <w:t xml:space="preserve"> </w:t>
      </w:r>
      <w:r>
        <w:rPr>
          <w:rFonts w:hint="default" w:ascii="Times New Roman" w:hAnsi="Times New Roman"/>
          <w:color w:val="auto"/>
          <w:highlight w:val="none"/>
          <w:u w:val="single"/>
        </w:rPr>
        <w:t xml:space="preserve">       </w:t>
      </w:r>
      <w:r/>
    </w:p>
    <w:p>
      <w:pPr>
        <w:pStyle w:val="892"/>
        <w:ind w:firstLine="480"/>
        <w:jc w:val="both"/>
        <w:spacing w:before="0" w:beforeAutospacing="0" w:after="0" w:afterAutospacing="0" w:line="440" w:lineRule="exact"/>
        <w:tabs>
          <w:tab w:val="left" w:pos="360" w:leader="none"/>
        </w:tabs>
        <w:rPr>
          <w:rFonts w:hint="eastAsia"/>
          <w:color w:val="auto"/>
          <w:highlight w:val="none"/>
        </w:rPr>
      </w:pPr>
      <w:r>
        <w:rPr>
          <w:rFonts w:hint="default" w:ascii="Times New Roman" w:hAnsi="Times New Roman"/>
          <w:color w:val="auto"/>
          <w:highlight w:val="none"/>
        </w:rPr>
        <w:t xml:space="preserve">授权单位名称：</w:t>
      </w:r>
      <w:r>
        <w:rPr>
          <w:rFonts w:hint="default" w:ascii="Times New Roman" w:hAnsi="Times New Roman"/>
          <w:color w:val="auto"/>
          <w:highlight w:val="none"/>
          <w:u w:val="single"/>
        </w:rPr>
        <w:t xml:space="preserve">（加盖公章）</w:t>
      </w:r>
      <w:r>
        <w:rPr>
          <w:rFonts w:hint="eastAsia" w:ascii="Times New Roman" w:hAnsi="Times New Roman"/>
          <w:color w:val="auto"/>
          <w:highlight w:val="none"/>
          <w:u w:val="single"/>
        </w:rPr>
        <w:t xml:space="preserve">       </w:t>
      </w:r>
      <w:r/>
    </w:p>
    <w:p>
      <w:pPr>
        <w:pStyle w:val="892"/>
        <w:ind w:firstLine="480"/>
        <w:jc w:val="both"/>
        <w:spacing w:before="0" w:beforeAutospacing="0" w:after="0" w:afterAutospacing="0" w:line="440" w:lineRule="exact"/>
        <w:tabs>
          <w:tab w:val="left" w:pos="360" w:leader="none"/>
        </w:tabs>
        <w:rPr>
          <w:rFonts w:hint="eastAsia"/>
          <w:color w:val="auto"/>
          <w:highlight w:val="none"/>
        </w:rPr>
      </w:pPr>
      <w:r>
        <w:rPr>
          <w:rFonts w:hint="default" w:ascii="Times New Roman" w:hAnsi="Times New Roman"/>
          <w:color w:val="auto"/>
          <w:highlight w:val="none"/>
        </w:rPr>
        <w:t xml:space="preserve">单位地址：</w:t>
      </w:r>
      <w:r>
        <w:rPr>
          <w:rFonts w:hint="default" w:ascii="Times New Roman" w:hAnsi="Times New Roman"/>
          <w:color w:val="auto"/>
          <w:highlight w:val="none"/>
          <w:u w:val="single"/>
        </w:rPr>
        <w:t xml:space="preserve">                                        </w:t>
      </w:r>
      <w:r>
        <w:rPr>
          <w:rFonts w:hint="eastAsia" w:ascii="Times New Roman" w:hAnsi="Times New Roman"/>
          <w:color w:val="auto"/>
          <w:highlight w:val="none"/>
          <w:u w:val="single"/>
        </w:rPr>
        <w:t xml:space="preserve">          </w:t>
      </w:r>
      <w:r>
        <w:rPr>
          <w:rFonts w:hint="default" w:ascii="Times New Roman" w:hAnsi="Times New Roman"/>
          <w:color w:val="auto"/>
          <w:highlight w:val="none"/>
          <w:u w:val="single"/>
        </w:rPr>
        <w:t xml:space="preserve"> </w:t>
      </w:r>
      <w:r/>
    </w:p>
    <w:p>
      <w:pPr>
        <w:pStyle w:val="892"/>
        <w:ind w:firstLine="480"/>
        <w:jc w:val="both"/>
        <w:spacing w:before="0" w:beforeAutospacing="0" w:after="0" w:afterAutospacing="0" w:line="440" w:lineRule="exact"/>
        <w:tabs>
          <w:tab w:val="left" w:pos="360" w:leader="none"/>
        </w:tabs>
        <w:rPr>
          <w:rFonts w:hint="eastAsia"/>
          <w:color w:val="auto"/>
          <w:highlight w:val="none"/>
        </w:rPr>
      </w:pPr>
      <w:r>
        <w:rPr>
          <w:rFonts w:hint="default" w:ascii="Times New Roman" w:hAnsi="Times New Roman"/>
          <w:color w:val="auto"/>
          <w:highlight w:val="none"/>
        </w:rPr>
        <w:t xml:space="preserve">日期：</w:t>
      </w:r>
      <w:r>
        <w:rPr>
          <w:rFonts w:hint="default" w:ascii="Times New Roman" w:hAnsi="Times New Roman"/>
          <w:color w:val="auto"/>
          <w:highlight w:val="none"/>
          <w:u w:val="single"/>
        </w:rPr>
        <w:t xml:space="preserve">                                     </w:t>
      </w:r>
      <w:r>
        <w:rPr>
          <w:rFonts w:hint="eastAsia" w:ascii="Times New Roman" w:hAnsi="Times New Roman"/>
          <w:color w:val="auto"/>
          <w:highlight w:val="none"/>
          <w:u w:val="single"/>
        </w:rPr>
        <w:t xml:space="preserve">              </w:t>
      </w:r>
      <w:r>
        <w:rPr>
          <w:rFonts w:hint="default" w:ascii="Times New Roman" w:hAnsi="Times New Roman"/>
          <w:color w:val="auto"/>
          <w:highlight w:val="none"/>
          <w:u w:val="single"/>
        </w:rPr>
        <w:t xml:space="preserve">    </w:t>
      </w:r>
      <w:r/>
    </w:p>
    <w:p>
      <w:pPr>
        <w:spacing w:line="240" w:lineRule="auto"/>
        <w:rPr>
          <w:rFonts w:hint="default"/>
          <w:color w:val="auto"/>
          <w:highlight w:val="none"/>
        </w:rPr>
      </w:pPr>
      <w:r>
        <w:rPr>
          <w:rFonts w:hint="default"/>
          <w:color w:val="auto"/>
          <w:highlight w:val="none"/>
        </w:rPr>
      </w:r>
      <w:r/>
    </w:p>
    <w:p>
      <w:pPr>
        <w:pStyle w:val="892"/>
        <w:jc w:val="both"/>
        <w:spacing w:beforeAutospacing="0" w:afterAutospacing="0" w:line="0" w:lineRule="atLeast"/>
        <w:rPr>
          <w:rFonts w:hint="eastAsia"/>
          <w:color w:val="auto"/>
          <w:highlight w:val="none"/>
        </w:rPr>
      </w:pPr>
      <w:r>
        <w:rPr>
          <w:rFonts w:hint="eastAsia"/>
          <w:color w:val="auto"/>
          <w:highlight w:val="none"/>
        </w:rPr>
      </w:r>
      <w:r/>
    </w:p>
    <w:p>
      <w:pPr>
        <w:spacing w:line="240" w:lineRule="auto"/>
        <w:rPr>
          <w:rFonts w:hint="default"/>
          <w:color w:val="auto"/>
          <w:highlight w:val="none"/>
        </w:rPr>
      </w:pPr>
      <w:r>
        <w:rPr>
          <w:rFonts w:hint="default"/>
          <w:color w:val="auto"/>
          <w:highlight w:val="none"/>
        </w:rPr>
      </w:r>
      <w:r/>
    </w:p>
    <w:p>
      <w:pPr>
        <w:spacing w:line="240" w:lineRule="auto"/>
        <w:rPr>
          <w:rFonts w:hint="default"/>
          <w:color w:val="auto"/>
          <w:highlight w:val="none"/>
        </w:rPr>
      </w:pPr>
      <w:r>
        <w:rPr>
          <w:rFonts w:hint="default"/>
          <w:color w:val="auto"/>
          <w:highlight w:val="none"/>
        </w:rPr>
      </w:r>
      <w:r/>
    </w:p>
    <w:p>
      <w:pPr>
        <w:jc w:val="center"/>
        <w:spacing w:line="240" w:lineRule="auto"/>
        <w:rPr>
          <w:rFonts w:hint="default"/>
          <w:color w:val="auto"/>
          <w:highlight w:val="none"/>
        </w:rPr>
      </w:pPr>
      <w:r>
        <w:rPr>
          <w:rFonts w:hint="eastAsia"/>
          <w:color w:val="auto"/>
          <w:highlight w:val="none"/>
        </w:rPr>
        <w:br w:type="page" w:clear="all"/>
      </w:r>
      <w:r>
        <w:rPr>
          <w:rFonts w:hint="eastAsia" w:ascii="黑体" w:eastAsia="黑体" w:cs="黑体"/>
          <w:b/>
          <w:i/>
          <w:color w:val="auto"/>
          <w:sz w:val="32"/>
          <w:szCs w:val="32"/>
          <w:highlight w:val="none"/>
          <w:u w:val="single"/>
        </w:rPr>
        <w:t xml:space="preserve">八、投标函</w:t>
      </w:r>
      <w:r/>
    </w:p>
    <w:p>
      <w:pPr>
        <w:pStyle w:val="892"/>
        <w:spacing w:beforeAutospacing="0" w:afterAutospacing="0" w:line="0" w:lineRule="atLeast"/>
        <w:rPr>
          <w:rFonts w:hint="eastAsia"/>
          <w:color w:val="auto"/>
          <w:highlight w:val="none"/>
        </w:rPr>
      </w:pPr>
      <w:r>
        <w:rPr>
          <w:rFonts w:hint="eastAsia"/>
          <w:color w:val="auto"/>
          <w:highlight w:val="none"/>
        </w:rPr>
        <w:t xml:space="preserve">致：</w:t>
      </w:r>
      <w:r>
        <w:rPr>
          <w:rFonts w:hint="eastAsia"/>
          <w:color w:val="auto"/>
          <w:highlight w:val="none"/>
          <w:u w:val="single"/>
        </w:rPr>
        <w:t xml:space="preserve">采购人名称</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根据贵方的JSZC-***</w:t>
      </w:r>
      <w:r>
        <w:rPr>
          <w:rFonts w:hint="eastAsia"/>
          <w:b/>
          <w:color w:val="auto"/>
          <w:sz w:val="36"/>
          <w:szCs w:val="36"/>
          <w:highlight w:val="none"/>
          <w:u w:val="single"/>
        </w:rPr>
        <w:t xml:space="preserve">            </w:t>
      </w:r>
      <w:r>
        <w:rPr>
          <w:rFonts w:hint="eastAsia"/>
          <w:color w:val="auto"/>
          <w:highlight w:val="none"/>
        </w:rPr>
        <w:t xml:space="preserve">号招标文件，正式授权下述签字人_________________</w:t>
      </w:r>
      <w:r>
        <w:rPr>
          <w:rFonts w:hint="eastAsia"/>
          <w:color w:val="auto"/>
          <w:highlight w:val="none"/>
          <w:lang w:eastAsia="zh-CN"/>
        </w:rPr>
        <w:t xml:space="preserve">（</w:t>
      </w:r>
      <w:r>
        <w:rPr>
          <w:rFonts w:hint="eastAsia"/>
          <w:color w:val="auto"/>
          <w:highlight w:val="none"/>
        </w:rPr>
        <w:t xml:space="preserve">姓名</w:t>
      </w:r>
      <w:r>
        <w:rPr>
          <w:rFonts w:hint="eastAsia"/>
          <w:color w:val="auto"/>
          <w:highlight w:val="none"/>
          <w:lang w:eastAsia="zh-CN"/>
        </w:rPr>
        <w:t xml:space="preserve">）</w:t>
      </w:r>
      <w:r>
        <w:rPr>
          <w:rFonts w:hint="eastAsia"/>
          <w:color w:val="auto"/>
          <w:highlight w:val="none"/>
        </w:rPr>
        <w:t xml:space="preserve">代表我方______________（投标人的名称），全权处理本次项目投标的有关事宜。</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据此函，__________签字人兹宣布同意如下：</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1.按招标文件规定的各项要求，向买方提供所需货物（包含与货物相关的服务）。</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2.我们完全理解贵方不一定将合同授予最低报价的投标人。</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3.我们已详细审核全部招标文件及其有效补充文件，我们知道必须放弃提出含糊不清或误解问题的权利。</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4.我们同意从规定的开标日期起遵循本投标文件，并在规定的投标有效期期满之前均具有约束力。</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5.同意向贵方提供贵方可能另外要求的与投标有关的任何证据或资料，并保证我方已提供和将要提供的文件是真实的、准确的。</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6.一旦我方中标</w:t>
      </w:r>
      <w:r>
        <w:rPr>
          <w:rFonts w:hint="eastAsia"/>
          <w:color w:val="auto"/>
          <w:highlight w:val="none"/>
          <w:lang w:eastAsia="zh-CN"/>
        </w:rPr>
        <w:t xml:space="preserve">，</w:t>
      </w:r>
      <w:r>
        <w:rPr>
          <w:rFonts w:hint="eastAsia"/>
          <w:color w:val="auto"/>
          <w:highlight w:val="none"/>
        </w:rPr>
        <w:t xml:space="preserve">我方将根据招标文件的规定，严格履行合同的责任和义务</w:t>
      </w:r>
      <w:r>
        <w:rPr>
          <w:rFonts w:hint="eastAsia"/>
          <w:color w:val="auto"/>
          <w:highlight w:val="none"/>
          <w:lang w:eastAsia="zh-CN"/>
        </w:rPr>
        <w:t xml:space="preserve">，</w:t>
      </w:r>
      <w:r>
        <w:rPr>
          <w:rFonts w:hint="eastAsia"/>
          <w:color w:val="auto"/>
          <w:highlight w:val="none"/>
        </w:rPr>
        <w:t xml:space="preserve">并保证在招标文件规定的时</w:t>
      </w:r>
      <w:r>
        <w:rPr>
          <w:rFonts w:hint="eastAsia"/>
          <w:color w:val="auto"/>
          <w:highlight w:val="none"/>
          <w:lang w:eastAsia="zh-CN"/>
        </w:rPr>
        <w:t xml:space="preserve">间内</w:t>
      </w:r>
      <w:r>
        <w:rPr>
          <w:rFonts w:hint="eastAsia"/>
          <w:color w:val="auto"/>
          <w:highlight w:val="none"/>
        </w:rPr>
        <w:t xml:space="preserve">完成项目，交付买方验收、使用。</w:t>
      </w:r>
      <w:r/>
    </w:p>
    <w:p>
      <w:pPr>
        <w:pStyle w:val="892"/>
        <w:ind w:firstLine="480"/>
        <w:spacing w:before="0" w:beforeAutospacing="0" w:after="0" w:afterAutospacing="0" w:line="440" w:lineRule="exact"/>
        <w:rPr>
          <w:rFonts w:hint="eastAsia"/>
          <w:color w:val="auto"/>
          <w:highlight w:val="none"/>
        </w:rPr>
      </w:pPr>
      <w:r>
        <w:rPr>
          <w:rFonts w:hint="eastAsia"/>
          <w:color w:val="auto"/>
          <w:highlight w:val="none"/>
        </w:rPr>
        <w:t xml:space="preserve">7.与本投标有关的正式通讯地址为：</w:t>
      </w:r>
      <w:r/>
    </w:p>
    <w:p>
      <w:pPr>
        <w:pStyle w:val="892"/>
        <w:ind w:left="420" w:firstLine="480"/>
        <w:spacing w:beforeAutospacing="0" w:afterAutospacing="0" w:line="0" w:lineRule="atLeast"/>
        <w:rPr>
          <w:rFonts w:hint="eastAsia"/>
          <w:color w:val="auto"/>
          <w:highlight w:val="none"/>
        </w:rPr>
      </w:pPr>
      <w:r>
        <w:rPr>
          <w:rFonts w:hint="eastAsia"/>
          <w:color w:val="auto"/>
          <w:highlight w:val="none"/>
        </w:rPr>
        <w:t xml:space="preserve">地     址：</w:t>
      </w:r>
      <w:r/>
    </w:p>
    <w:p>
      <w:pPr>
        <w:pStyle w:val="892"/>
        <w:ind w:left="420" w:firstLine="480"/>
        <w:spacing w:beforeAutospacing="0" w:afterAutospacing="0" w:line="0" w:lineRule="atLeast"/>
        <w:rPr>
          <w:rFonts w:hint="eastAsia"/>
          <w:color w:val="auto"/>
          <w:highlight w:val="none"/>
        </w:rPr>
      </w:pPr>
      <w:r>
        <w:rPr>
          <w:rFonts w:hint="eastAsia"/>
          <w:color w:val="auto"/>
          <w:highlight w:val="none"/>
        </w:rPr>
        <w:t xml:space="preserve">邮     编：</w:t>
      </w:r>
      <w:r/>
    </w:p>
    <w:p>
      <w:pPr>
        <w:pStyle w:val="892"/>
        <w:ind w:left="420" w:firstLine="480"/>
        <w:spacing w:beforeAutospacing="0" w:afterAutospacing="0" w:line="0" w:lineRule="atLeast"/>
        <w:rPr>
          <w:rFonts w:hint="eastAsia"/>
          <w:color w:val="auto"/>
          <w:highlight w:val="none"/>
        </w:rPr>
      </w:pPr>
      <w:r>
        <w:rPr>
          <w:rFonts w:hint="eastAsia"/>
          <w:color w:val="auto"/>
          <w:highlight w:val="none"/>
        </w:rPr>
        <w:t xml:space="preserve">电     话：</w:t>
      </w:r>
      <w:r/>
    </w:p>
    <w:p>
      <w:pPr>
        <w:pStyle w:val="892"/>
        <w:ind w:left="420" w:firstLine="480"/>
        <w:spacing w:beforeAutospacing="0" w:afterAutospacing="0" w:line="0" w:lineRule="atLeast"/>
        <w:rPr>
          <w:rFonts w:hint="eastAsia"/>
          <w:color w:val="auto"/>
          <w:highlight w:val="none"/>
        </w:rPr>
      </w:pPr>
      <w:r>
        <w:rPr>
          <w:rFonts w:hint="eastAsia"/>
          <w:color w:val="auto"/>
          <w:highlight w:val="none"/>
        </w:rPr>
        <w:t xml:space="preserve">传     真：</w:t>
      </w:r>
      <w:r/>
    </w:p>
    <w:p>
      <w:pPr>
        <w:pStyle w:val="892"/>
        <w:ind w:left="420" w:firstLine="480"/>
        <w:spacing w:beforeAutospacing="0" w:afterAutospacing="0" w:line="0" w:lineRule="atLeast"/>
        <w:rPr>
          <w:rFonts w:hint="eastAsia"/>
          <w:color w:val="auto"/>
          <w:highlight w:val="none"/>
        </w:rPr>
      </w:pPr>
      <w:r>
        <w:rPr>
          <w:rFonts w:hint="eastAsia"/>
          <w:color w:val="auto"/>
          <w:highlight w:val="none"/>
        </w:rPr>
        <w:t xml:space="preserve">投标人开户行：</w:t>
      </w:r>
      <w:r/>
    </w:p>
    <w:p>
      <w:pPr>
        <w:pStyle w:val="892"/>
        <w:ind w:left="420" w:firstLine="480"/>
        <w:spacing w:beforeAutospacing="0" w:afterAutospacing="0" w:line="0" w:lineRule="atLeast"/>
        <w:rPr>
          <w:rFonts w:hint="eastAsia"/>
          <w:color w:val="auto"/>
          <w:highlight w:val="none"/>
        </w:rPr>
      </w:pPr>
      <w:r>
        <w:rPr>
          <w:rFonts w:hint="eastAsia"/>
          <w:color w:val="auto"/>
          <w:highlight w:val="none"/>
        </w:rPr>
        <w:t xml:space="preserve">账    号：</w:t>
      </w:r>
      <w:r/>
    </w:p>
    <w:p>
      <w:pPr>
        <w:pStyle w:val="892"/>
        <w:ind w:left="420" w:firstLine="480"/>
        <w:spacing w:beforeAutospacing="0" w:afterAutospacing="0" w:line="0" w:lineRule="atLeast"/>
        <w:rPr>
          <w:rFonts w:hint="eastAsia"/>
          <w:color w:val="auto"/>
          <w:highlight w:val="none"/>
        </w:rPr>
      </w:pPr>
      <w:r>
        <w:rPr>
          <w:rFonts w:hint="eastAsia"/>
          <w:color w:val="auto"/>
          <w:highlight w:val="none"/>
        </w:rPr>
        <w:t xml:space="preserve">日    期：________年____月____日</w:t>
      </w:r>
      <w:r/>
    </w:p>
    <w:p>
      <w:pPr>
        <w:pStyle w:val="892"/>
        <w:ind w:firstLine="240"/>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240"/>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240"/>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240"/>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240"/>
        <w:jc w:val="center"/>
        <w:spacing w:beforeAutospacing="0" w:afterAutospacing="0" w:line="0" w:lineRule="atLeast"/>
        <w:rPr>
          <w:rFonts w:hint="eastAsia"/>
          <w:color w:val="auto"/>
          <w:highlight w:val="none"/>
        </w:rPr>
      </w:pPr>
      <w:r>
        <w:rPr>
          <w:rFonts w:hint="eastAsia"/>
          <w:color w:val="auto"/>
          <w:highlight w:val="none"/>
        </w:rPr>
      </w:r>
      <w:r/>
    </w:p>
    <w:p>
      <w:pPr>
        <w:pStyle w:val="892"/>
        <w:ind w:firstLine="240"/>
        <w:jc w:val="center"/>
        <w:spacing w:beforeAutospacing="0" w:afterAutospacing="0" w:line="0" w:lineRule="atLeast"/>
        <w:rPr>
          <w:rFonts w:hint="eastAsia"/>
          <w:color w:val="auto"/>
          <w:highlight w:val="none"/>
        </w:rPr>
      </w:pPr>
      <w:r>
        <w:rPr>
          <w:rFonts w:hint="eastAsia"/>
          <w:color w:val="auto"/>
          <w:highlight w:val="none"/>
        </w:rPr>
      </w:r>
      <w:r/>
    </w:p>
    <w:p>
      <w:pPr>
        <w:pStyle w:val="892"/>
        <w:ind w:firstLine="240"/>
        <w:jc w:val="center"/>
        <w:spacing w:beforeAutospacing="0" w:afterAutospacing="0" w:line="0" w:lineRule="atLeast"/>
        <w:rPr>
          <w:rFonts w:hint="eastAsia"/>
          <w:color w:val="auto"/>
          <w:highlight w:val="none"/>
        </w:rPr>
      </w:pPr>
      <w:r>
        <w:rPr>
          <w:rFonts w:hint="eastAsia"/>
          <w:color w:val="auto"/>
          <w:highlight w:val="none"/>
        </w:rPr>
      </w:r>
      <w:r/>
    </w:p>
    <w:p>
      <w:pPr>
        <w:pStyle w:val="892"/>
        <w:ind w:firstLine="321"/>
        <w:jc w:val="center"/>
        <w:spacing w:beforeAutospacing="0" w:afterAutospacing="0" w:line="0" w:lineRule="atLeast"/>
        <w:rPr>
          <w:rFonts w:hint="eastAsia"/>
          <w:color w:val="auto"/>
          <w:highlight w:val="none"/>
        </w:rPr>
      </w:pPr>
      <w:r>
        <w:rPr>
          <w:rFonts w:hint="eastAsia" w:ascii="黑体" w:eastAsia="黑体" w:cs="黑体"/>
          <w:b/>
          <w:color w:val="auto"/>
          <w:sz w:val="32"/>
          <w:szCs w:val="32"/>
          <w:highlight w:val="none"/>
        </w:rPr>
        <w:t xml:space="preserve">九、小微企业声明函（货物）</w:t>
      </w:r>
      <w:r/>
    </w:p>
    <w:p>
      <w:pPr>
        <w:pStyle w:val="892"/>
        <w:ind w:firstLine="360"/>
        <w:jc w:val="both"/>
        <w:spacing w:beforeAutospacing="0" w:afterAutospacing="0" w:line="0" w:lineRule="atLeast"/>
        <w:rPr>
          <w:rFonts w:hint="eastAsia"/>
          <w:color w:val="auto"/>
          <w:highlight w:val="none"/>
        </w:rPr>
      </w:pPr>
      <w:r>
        <w:rPr>
          <w:rFonts w:hint="eastAsia"/>
          <w:color w:val="auto"/>
          <w:highlight w:val="none"/>
        </w:rPr>
      </w:r>
      <w:r/>
    </w:p>
    <w:p>
      <w:pPr>
        <w:pStyle w:val="892"/>
        <w:ind w:firstLine="360"/>
        <w:jc w:val="both"/>
        <w:spacing w:beforeAutospacing="0" w:afterAutospacing="0" w:line="0" w:lineRule="atLeast"/>
        <w:rPr>
          <w:rFonts w:hint="eastAsia"/>
          <w:color w:val="auto"/>
          <w:highlight w:val="none"/>
        </w:rPr>
      </w:pPr>
      <w:r>
        <w:rPr>
          <w:rFonts w:hint="eastAsia"/>
          <w:color w:val="auto"/>
          <w:highlight w:val="none"/>
        </w:rPr>
        <w:t xml:space="preserve">本公司（联合体）郑重声明，根据《政府采购促进中小企业发展管理办法》</w:t>
      </w:r>
      <w:r>
        <w:rPr>
          <w:rFonts w:hint="eastAsia"/>
          <w:color w:val="auto"/>
          <w:highlight w:val="none"/>
          <w:lang w:eastAsia="zh-CN"/>
        </w:rPr>
        <w:t xml:space="preserve">（</w:t>
      </w:r>
      <w:r>
        <w:rPr>
          <w:rFonts w:hint="eastAsia"/>
          <w:color w:val="auto"/>
          <w:highlight w:val="none"/>
        </w:rPr>
        <w:t xml:space="preserve">财库</w:t>
      </w:r>
      <w:r>
        <w:rPr>
          <w:rFonts w:hint="eastAsia"/>
          <w:color w:val="auto"/>
          <w:highlight w:val="none"/>
          <w:lang w:eastAsia="zh-CN"/>
        </w:rPr>
        <w:t xml:space="preserve">〔2020〕46号）</w:t>
      </w:r>
      <w:r>
        <w:rPr>
          <w:rFonts w:hint="eastAsia"/>
          <w:color w:val="auto"/>
          <w:highlight w:val="none"/>
        </w:rPr>
        <w:t xml:space="preserve">的规定，本公司（联合体）参加</w:t>
      </w:r>
      <w:r>
        <w:rPr>
          <w:rFonts w:hint="eastAsia"/>
          <w:color w:val="auto"/>
          <w:highlight w:val="none"/>
          <w:u w:val="single"/>
        </w:rPr>
        <w:t xml:space="preserve">（采购单位名称）</w:t>
      </w:r>
      <w:r>
        <w:rPr>
          <w:rFonts w:hint="eastAsia"/>
          <w:color w:val="auto"/>
          <w:highlight w:val="none"/>
        </w:rPr>
        <w:t xml:space="preserve">组织的采购编号为</w:t>
      </w:r>
      <w:r>
        <w:rPr>
          <w:rFonts w:hint="eastAsia"/>
          <w:color w:val="auto"/>
          <w:highlight w:val="none"/>
          <w:u w:val="single"/>
        </w:rPr>
        <w:t xml:space="preserve">***</w:t>
      </w:r>
      <w:r>
        <w:rPr>
          <w:rFonts w:hint="eastAsia"/>
          <w:color w:val="auto"/>
          <w:highlight w:val="none"/>
        </w:rPr>
        <w:t xml:space="preserve">，</w:t>
      </w:r>
      <w:r>
        <w:rPr>
          <w:rFonts w:hint="eastAsia"/>
          <w:color w:val="auto"/>
          <w:highlight w:val="none"/>
          <w:u w:val="single"/>
        </w:rPr>
        <w:t xml:space="preserve">（项目名称）</w:t>
      </w:r>
      <w:r>
        <w:rPr>
          <w:rFonts w:hint="eastAsia"/>
          <w:color w:val="auto"/>
          <w:highlight w:val="none"/>
        </w:rPr>
        <w:t xml:space="preserve">的采购活动，提供的货物全部由符合政策要求的小微企业制造。根据《工业和信息化部、国家统计局、国家发展和改革委员会、财政部关于印发中小企业划型标准规定的通知》</w:t>
      </w:r>
      <w:r>
        <w:rPr>
          <w:rFonts w:hint="eastAsia"/>
          <w:color w:val="auto"/>
          <w:highlight w:val="none"/>
          <w:lang w:eastAsia="zh-CN"/>
        </w:rPr>
        <w:t xml:space="preserve">（</w:t>
      </w:r>
      <w:r>
        <w:rPr>
          <w:rFonts w:hint="eastAsia"/>
          <w:color w:val="auto"/>
          <w:highlight w:val="none"/>
        </w:rPr>
        <w:t xml:space="preserve">工信部联企业</w:t>
      </w:r>
      <w:r>
        <w:rPr>
          <w:rFonts w:hint="eastAsia"/>
          <w:color w:val="auto"/>
          <w:highlight w:val="none"/>
          <w:lang w:eastAsia="zh-CN"/>
        </w:rPr>
        <w:t xml:space="preserve">〔2011〕300号）</w:t>
      </w:r>
      <w:r>
        <w:rPr>
          <w:rFonts w:hint="eastAsia"/>
          <w:color w:val="auto"/>
          <w:highlight w:val="none"/>
        </w:rPr>
        <w:t xml:space="preserve">的规定，相关企业（含联合体中的小微企业、签订分包意向协议的小微企业）的具体情况如下：</w:t>
      </w:r>
      <w:r/>
    </w:p>
    <w:p>
      <w:pPr>
        <w:pStyle w:val="892"/>
        <w:ind w:firstLine="360"/>
        <w:jc w:val="both"/>
        <w:spacing w:beforeAutospacing="0" w:afterAutospacing="0" w:line="0" w:lineRule="atLeast"/>
        <w:rPr>
          <w:rFonts w:hint="eastAsia"/>
          <w:color w:val="auto"/>
          <w:highlight w:val="none"/>
        </w:rPr>
      </w:pPr>
      <w:r>
        <w:rPr>
          <w:rFonts w:hint="eastAsia"/>
          <w:color w:val="auto"/>
          <w:highlight w:val="none"/>
        </w:rPr>
        <w:t xml:space="preserve">1.</w:t>
      </w:r>
      <w:r>
        <w:rPr>
          <w:rFonts w:hint="eastAsia"/>
          <w:color w:val="auto"/>
          <w:highlight w:val="none"/>
          <w:u w:val="single"/>
        </w:rPr>
        <w:t xml:space="preserve">（</w:t>
      </w:r>
      <w:r>
        <w:rPr>
          <w:rFonts w:hint="eastAsia"/>
          <w:color w:val="auto"/>
          <w:highlight w:val="none"/>
          <w:u w:val="single"/>
          <w:lang w:val="en-US" w:eastAsia="zh-CN"/>
        </w:rPr>
        <w:t xml:space="preserve">      </w:t>
      </w:r>
      <w:r>
        <w:rPr>
          <w:rFonts w:hint="eastAsia"/>
          <w:color w:val="auto"/>
          <w:highlight w:val="none"/>
          <w:u w:val="single"/>
        </w:rPr>
        <w:t xml:space="preserve">）</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（小型企业、微型企业）；</w:t>
      </w:r>
      <w:r/>
    </w:p>
    <w:p>
      <w:pPr>
        <w:pStyle w:val="892"/>
        <w:ind w:firstLine="360"/>
        <w:jc w:val="both"/>
        <w:spacing w:beforeAutospacing="0" w:afterAutospacing="0" w:line="0" w:lineRule="atLeast"/>
        <w:rPr>
          <w:rFonts w:hint="eastAsia"/>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rPr>
        <w:t xml:space="preserve">       </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（小型企业、微型企业）；</w:t>
      </w:r>
      <w:r/>
    </w:p>
    <w:p>
      <w:pPr>
        <w:pStyle w:val="892"/>
        <w:ind w:firstLine="360"/>
        <w:jc w:val="both"/>
        <w:spacing w:beforeAutospacing="0" w:afterAutospacing="0" w:line="0" w:lineRule="atLeast"/>
        <w:rPr>
          <w:rFonts w:hint="eastAsia"/>
          <w:color w:val="auto"/>
          <w:highlight w:val="none"/>
        </w:rPr>
      </w:pPr>
      <w:r>
        <w:rPr>
          <w:rFonts w:hint="eastAsia"/>
          <w:color w:val="auto"/>
          <w:highlight w:val="none"/>
        </w:rPr>
        <w:t xml:space="preserve">……</w:t>
      </w:r>
      <w:r/>
    </w:p>
    <w:p>
      <w:pPr>
        <w:pStyle w:val="892"/>
        <w:ind w:firstLine="360"/>
        <w:jc w:val="both"/>
        <w:spacing w:beforeAutospacing="0" w:afterAutospacing="0" w:line="0" w:lineRule="atLeast"/>
        <w:rPr>
          <w:rFonts w:hint="eastAsia"/>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92"/>
        <w:ind w:firstLine="360"/>
        <w:jc w:val="both"/>
        <w:spacing w:beforeAutospacing="0" w:afterAutospacing="0" w:line="0" w:lineRule="atLeast"/>
        <w:rPr>
          <w:rFonts w:hint="eastAsia"/>
          <w:color w:val="auto"/>
          <w:highlight w:val="none"/>
        </w:rPr>
      </w:pPr>
      <w:r>
        <w:rPr>
          <w:rFonts w:hint="eastAsia"/>
          <w:color w:val="auto"/>
          <w:highlight w:val="none"/>
        </w:rPr>
        <w:t xml:space="preserve">本企业对上述声明内容的真实性负责。如有虚假，将依法承担相应责任。</w:t>
      </w:r>
      <w:r/>
    </w:p>
    <w:p>
      <w:pPr>
        <w:pStyle w:val="892"/>
        <w:ind w:right="72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right="1140" w:firstLine="2160"/>
        <w:spacing w:beforeAutospacing="0" w:afterAutospacing="0" w:line="0" w:lineRule="atLeast"/>
        <w:rPr>
          <w:rFonts w:hint="eastAsia"/>
          <w:color w:val="auto"/>
          <w:highlight w:val="none"/>
        </w:rPr>
      </w:pPr>
      <w:r>
        <w:rPr>
          <w:rFonts w:hint="eastAsia"/>
          <w:color w:val="auto"/>
          <w:highlight w:val="none"/>
        </w:rPr>
        <w:t xml:space="preserve">企业名称（加盖公章）：</w:t>
      </w:r>
      <w:r/>
    </w:p>
    <w:p>
      <w:pPr>
        <w:pStyle w:val="892"/>
        <w:ind w:right="480" w:firstLine="2880"/>
        <w:jc w:val="both"/>
        <w:spacing w:beforeAutospacing="0" w:afterAutospacing="0" w:line="0" w:lineRule="atLeast"/>
        <w:rPr>
          <w:rFonts w:hint="eastAsia"/>
          <w:color w:val="auto"/>
          <w:highlight w:val="none"/>
        </w:rPr>
      </w:pPr>
      <w:r>
        <w:rPr>
          <w:rFonts w:hint="eastAsia"/>
          <w:color w:val="auto"/>
          <w:highlight w:val="none"/>
        </w:rPr>
        <w:t xml:space="preserve">日  期：</w:t>
      </w:r>
      <w:r/>
    </w:p>
    <w:p>
      <w:pPr>
        <w:pStyle w:val="892"/>
        <w:ind w:firstLine="36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892"/>
        <w:jc w:val="center"/>
        <w:spacing w:beforeAutospacing="0" w:afterAutospacing="0" w:line="0" w:lineRule="atLeast"/>
        <w:rPr>
          <w:rFonts w:hint="eastAsia"/>
          <w:color w:val="auto"/>
          <w:highlight w:val="none"/>
        </w:rPr>
      </w:pPr>
      <w:r>
        <w:rPr>
          <w:rFonts w:hint="eastAsia" w:ascii="黑体" w:eastAsia="黑体" w:cs="黑体"/>
          <w:b/>
          <w:color w:val="auto"/>
          <w:sz w:val="32"/>
          <w:szCs w:val="32"/>
          <w:highlight w:val="none"/>
        </w:rPr>
        <w:br w:type="page" w:clear="all"/>
      </w:r>
      <w:r>
        <w:rPr>
          <w:rFonts w:hint="eastAsia" w:ascii="黑体" w:eastAsia="黑体" w:cs="黑体"/>
          <w:b/>
          <w:color w:val="auto"/>
          <w:sz w:val="32"/>
          <w:szCs w:val="32"/>
          <w:highlight w:val="none"/>
        </w:rPr>
        <w:t xml:space="preserve"> 十、残疾人福利性单位声明函</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t xml:space="preserve">本单位郑重声明，根据《财政部 民政部 中国残疾人联合会关于促进残疾人就业政府采购政策的通知》（财库</w:t>
      </w:r>
      <w:r>
        <w:rPr>
          <w:rFonts w:hint="eastAsia"/>
          <w:color w:val="auto"/>
          <w:highlight w:val="none"/>
          <w:lang w:eastAsia="zh-CN"/>
        </w:rPr>
        <w:t xml:space="preserve">〔2017〕141号</w:t>
      </w:r>
      <w:r>
        <w:rPr>
          <w:rFonts w:hint="eastAsia"/>
          <w:color w:val="auto"/>
          <w:highlight w:val="none"/>
        </w:rPr>
        <w:t xml:space="preserve">）的规定，本单位为符合条件的残疾人福利性单位，且本单位参加</w:t>
      </w:r>
      <w:r>
        <w:rPr>
          <w:rFonts w:hint="eastAsia"/>
          <w:color w:val="auto"/>
          <w:highlight w:val="none"/>
          <w:u w:val="single"/>
        </w:rPr>
        <w:t xml:space="preserve">（采购单位名称）</w:t>
      </w:r>
      <w:r>
        <w:rPr>
          <w:rFonts w:hint="eastAsia"/>
          <w:color w:val="auto"/>
          <w:highlight w:val="none"/>
        </w:rPr>
        <w:t xml:space="preserve">的采购文件编号为______的</w:t>
      </w:r>
      <w:r>
        <w:rPr>
          <w:rFonts w:hint="eastAsia"/>
          <w:color w:val="auto"/>
          <w:highlight w:val="none"/>
          <w:u w:val="single"/>
        </w:rPr>
        <w:t xml:space="preserve">       </w:t>
      </w:r>
      <w:r>
        <w:rPr>
          <w:rFonts w:hint="eastAsia"/>
          <w:color w:val="auto"/>
          <w:highlight w:val="none"/>
        </w:rPr>
        <w:t xml:space="preserve">项目采购活动提供本单位制造的货物，或者提供其他残疾人福利性单位制造的货物（不包括使用非残疾人福利性单位注册商标的货物）。</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t xml:space="preserve">本单位对上述声明的真实性负责。如有虚假，将依法承担相应责任。</w:t>
      </w:r>
      <w:r/>
    </w:p>
    <w:p>
      <w:pPr>
        <w:pStyle w:val="892"/>
        <w:ind w:firstLine="480"/>
        <w:jc w:val="both"/>
        <w:spacing w:beforeAutospacing="0" w:afterAutospacing="0" w:line="0" w:lineRule="atLeast"/>
        <w:rPr>
          <w:rFonts w:hint="eastAsia"/>
          <w:color w:val="auto"/>
          <w:highlight w:val="none"/>
        </w:rPr>
      </w:pPr>
      <w:r>
        <w:rPr>
          <w:rFonts w:hint="default"/>
          <w:color w:val="auto"/>
          <w:highlight w:val="none"/>
        </w:rPr>
        <w:t xml:space="preserve"> </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rPr>
        <w:t xml:space="preserve">备注：1、供应商如不提供此声明函，价格将不做相应扣除（如项目全面面向中小企业，则资格审查不通过）。</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lang w:eastAsia="zh-CN"/>
        </w:rPr>
        <w:t xml:space="preserve">2.</w:t>
      </w:r>
      <w:r>
        <w:rPr>
          <w:rFonts w:hint="eastAsia"/>
          <w:color w:val="auto"/>
          <w:highlight w:val="none"/>
        </w:rPr>
        <w:t xml:space="preserve">中标供应商为残疾人福利单位的，此声明函将随中标结果同时公告，接受社会监督。</w:t>
      </w:r>
      <w:r/>
    </w:p>
    <w:p>
      <w:pPr>
        <w:pStyle w:val="892"/>
        <w:ind w:firstLine="480"/>
        <w:jc w:val="both"/>
        <w:spacing w:beforeAutospacing="0" w:afterAutospacing="0" w:line="0" w:lineRule="atLeast"/>
        <w:rPr>
          <w:rFonts w:hint="eastAsia"/>
          <w:color w:val="auto"/>
          <w:highlight w:val="none"/>
        </w:rPr>
      </w:pPr>
      <w:r>
        <w:rPr>
          <w:rFonts w:hint="eastAsia"/>
          <w:color w:val="auto"/>
          <w:highlight w:val="none"/>
          <w:lang w:eastAsia="zh-CN"/>
        </w:rPr>
        <w:t xml:space="preserve">3.</w:t>
      </w:r>
      <w:r>
        <w:rPr>
          <w:rFonts w:hint="eastAsia"/>
          <w:color w:val="auto"/>
          <w:highlight w:val="none"/>
        </w:rPr>
        <w:t xml:space="preserve">如供应商不是残疾人福利性单位，不需要提供此表。</w:t>
      </w:r>
      <w:r/>
    </w:p>
    <w:p>
      <w:pPr>
        <w:pStyle w:val="892"/>
        <w:ind w:firstLine="624"/>
        <w:jc w:val="both"/>
        <w:spacing w:beforeAutospacing="0" w:afterAutospacing="0" w:line="0" w:lineRule="atLeast"/>
        <w:rPr>
          <w:rFonts w:hint="eastAsia"/>
          <w:color w:val="auto"/>
          <w:highlight w:val="none"/>
        </w:rPr>
      </w:pPr>
      <w:r>
        <w:rPr>
          <w:rFonts w:hint="eastAsia"/>
          <w:color w:val="auto"/>
          <w:highlight w:val="none"/>
        </w:rPr>
      </w:r>
      <w:r/>
    </w:p>
    <w:p>
      <w:pPr>
        <w:pStyle w:val="892"/>
        <w:ind w:right="1560" w:firstLine="624"/>
        <w:jc w:val="center"/>
        <w:spacing w:beforeAutospacing="0" w:afterAutospacing="0" w:line="0" w:lineRule="atLeast"/>
        <w:tabs>
          <w:tab w:val="left" w:pos="4864" w:leader="none"/>
        </w:tabs>
        <w:rPr>
          <w:rFonts w:hint="eastAsia"/>
          <w:color w:val="auto"/>
          <w:highlight w:val="none"/>
        </w:rPr>
      </w:pPr>
      <w:r>
        <w:rPr>
          <w:rFonts w:hint="default" w:ascii="仿宋_GB2312" w:eastAsia="仿宋_GB2312" w:cs="仿宋_GB2312"/>
          <w:color w:val="auto"/>
          <w:sz w:val="30"/>
          <w:szCs w:val="30"/>
          <w:highlight w:val="none"/>
        </w:rPr>
        <w:t xml:space="preserve"> </w:t>
      </w:r>
      <w:r>
        <w:rPr>
          <w:rFonts w:hint="eastAsia"/>
          <w:color w:val="auto"/>
          <w:highlight w:val="none"/>
        </w:rPr>
        <w:t xml:space="preserve"> 供应商全称（加盖公章）：</w:t>
      </w:r>
      <w:r/>
    </w:p>
    <w:p>
      <w:pPr>
        <w:pStyle w:val="892"/>
        <w:ind w:right="1560" w:firstLine="480"/>
        <w:jc w:val="center"/>
        <w:spacing w:beforeAutospacing="0" w:afterAutospacing="0" w:line="0" w:lineRule="atLeast"/>
        <w:tabs>
          <w:tab w:val="left" w:pos="4864" w:leader="none"/>
        </w:tabs>
        <w:rPr>
          <w:rFonts w:hint="eastAsia"/>
          <w:color w:val="auto"/>
          <w:highlight w:val="none"/>
        </w:rPr>
      </w:pPr>
      <w:r>
        <w:rPr>
          <w:rFonts w:hint="eastAsia"/>
          <w:color w:val="auto"/>
          <w:highlight w:val="none"/>
        </w:rPr>
        <w:t xml:space="preserve">        日  期：</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eastAsia"/>
          <w:color w:val="auto"/>
          <w:highlight w:val="none"/>
        </w:rPr>
      </w:r>
      <w:r/>
    </w:p>
    <w:p>
      <w:pPr>
        <w:pStyle w:val="892"/>
        <w:jc w:val="center"/>
        <w:spacing w:beforeAutospacing="0" w:afterAutospacing="0" w:line="0" w:lineRule="atLeast"/>
        <w:rPr>
          <w:rFonts w:hint="eastAsia"/>
          <w:color w:val="auto"/>
          <w:highlight w:val="none"/>
        </w:rPr>
      </w:pPr>
      <w:r>
        <w:rPr>
          <w:rFonts w:hint="eastAsia"/>
          <w:color w:val="auto"/>
          <w:highlight w:val="none"/>
        </w:rPr>
      </w:r>
      <w:r/>
    </w:p>
    <w:p>
      <w:pPr>
        <w:pStyle w:val="892"/>
        <w:jc w:val="center"/>
        <w:spacing w:beforeAutospacing="0" w:afterAutospacing="0" w:line="0" w:lineRule="atLeast"/>
        <w:rPr>
          <w:rFonts w:hint="eastAsia"/>
          <w:color w:val="auto"/>
          <w:highlight w:val="none"/>
        </w:rPr>
      </w:pPr>
      <w:r>
        <w:rPr>
          <w:rFonts w:hint="eastAsia"/>
          <w:color w:val="auto"/>
          <w:highlight w:val="none"/>
        </w:rPr>
      </w:r>
      <w:r/>
    </w:p>
    <w:p>
      <w:pPr>
        <w:pStyle w:val="892"/>
        <w:jc w:val="center"/>
        <w:spacing w:beforeAutospacing="0" w:afterAutospacing="0" w:line="0" w:lineRule="atLeast"/>
        <w:rPr>
          <w:rFonts w:hint="eastAsia"/>
          <w:color w:val="auto"/>
          <w:highlight w:val="none"/>
        </w:rPr>
      </w:pPr>
      <w:r>
        <w:rPr>
          <w:rFonts w:hint="eastAsia"/>
          <w:color w:val="auto"/>
          <w:highlight w:val="none"/>
        </w:rPr>
      </w:r>
      <w:r/>
    </w:p>
    <w:p>
      <w:pPr>
        <w:pStyle w:val="892"/>
        <w:jc w:val="center"/>
        <w:spacing w:beforeAutospacing="0" w:afterAutospacing="0" w:line="0" w:lineRule="atLeast"/>
        <w:rPr>
          <w:rFonts w:hint="eastAsia"/>
          <w:color w:val="auto"/>
          <w:highlight w:val="none"/>
        </w:rPr>
      </w:pPr>
      <w:r>
        <w:rPr>
          <w:rFonts w:hint="eastAsia"/>
          <w:color w:val="auto"/>
          <w:highlight w:val="none"/>
        </w:rPr>
      </w:r>
      <w:r/>
    </w:p>
    <w:p>
      <w:pPr>
        <w:pStyle w:val="892"/>
        <w:jc w:val="center"/>
        <w:spacing w:beforeAutospacing="0" w:afterAutospacing="0" w:line="0" w:lineRule="atLeast"/>
        <w:rPr>
          <w:rFonts w:hint="eastAsia"/>
          <w:color w:val="auto"/>
          <w:highlight w:val="none"/>
        </w:rPr>
      </w:pPr>
      <w:r>
        <w:rPr>
          <w:rFonts w:hint="eastAsia"/>
          <w:color w:val="auto"/>
          <w:highlight w:val="none"/>
        </w:rPr>
      </w:r>
      <w:r/>
    </w:p>
    <w:p>
      <w:pPr>
        <w:pStyle w:val="892"/>
        <w:jc w:val="center"/>
        <w:spacing w:beforeAutospacing="0" w:afterAutospacing="0" w:line="0" w:lineRule="atLeast"/>
        <w:rPr>
          <w:rFonts w:hint="eastAsia"/>
          <w:color w:val="auto"/>
          <w:highlight w:val="none"/>
        </w:rPr>
      </w:pPr>
      <w:r>
        <w:rPr>
          <w:rFonts w:hint="eastAsia"/>
          <w:color w:val="auto"/>
          <w:highlight w:val="none"/>
        </w:rPr>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0" w:lineRule="atLeast"/>
        <w:rPr>
          <w:rFonts w:hint="eastAsia"/>
          <w:color w:val="auto"/>
          <w:highlight w:val="none"/>
        </w:rPr>
      </w:pPr>
      <w:r>
        <w:rPr>
          <w:rFonts w:hint="default"/>
          <w:color w:val="auto"/>
          <w:highlight w:val="none"/>
        </w:rPr>
        <w:t xml:space="preserve"> </w:t>
      </w:r>
      <w:r/>
    </w:p>
    <w:p>
      <w:pPr>
        <w:pStyle w:val="892"/>
        <w:jc w:val="center"/>
        <w:spacing w:beforeAutospacing="0" w:afterAutospacing="0" w:line="240" w:lineRule="auto"/>
        <w:rPr>
          <w:rFonts w:hint="eastAsia"/>
          <w:color w:val="auto"/>
          <w:highlight w:val="none"/>
        </w:rPr>
      </w:pPr>
      <w:r>
        <w:rPr>
          <w:rFonts w:hint="eastAsia" w:ascii="黑体" w:eastAsia="黑体" w:cs="黑体"/>
          <w:b/>
          <w:color w:val="auto"/>
          <w:sz w:val="32"/>
          <w:szCs w:val="32"/>
          <w:highlight w:val="none"/>
        </w:rPr>
        <w:t xml:space="preserve">十一、技术要求响应及偏离表</w:t>
      </w:r>
      <w:r/>
    </w:p>
    <w:tbl>
      <w:tblPr>
        <w:tblStyle w:val="86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证明</w:t>
            </w:r>
            <w:r/>
          </w:p>
          <w:p>
            <w:pPr>
              <w:pStyle w:val="892"/>
              <w:jc w:val="center"/>
              <w:spacing w:beforeAutospacing="0" w:afterAutospacing="0" w:line="240" w:lineRule="auto"/>
              <w:rPr>
                <w:rFonts w:hint="eastAsia"/>
                <w:color w:val="auto"/>
                <w:highlight w:val="none"/>
              </w:rPr>
            </w:pPr>
            <w:r>
              <w:rPr>
                <w:rFonts w:hint="eastAsia"/>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bl>
    <w:p>
      <w:pPr>
        <w:pStyle w:val="892"/>
        <w:jc w:val="both"/>
        <w:spacing w:beforeAutospacing="0" w:afterAutospacing="0" w:line="240" w:lineRule="auto"/>
        <w:rPr>
          <w:rFonts w:hint="eastAsia"/>
          <w:color w:val="auto"/>
          <w:highlight w:val="none"/>
        </w:rPr>
      </w:pPr>
      <w:r>
        <w:rPr>
          <w:rFonts w:hint="eastAsia"/>
          <w:color w:val="auto"/>
          <w:highlight w:val="none"/>
        </w:rPr>
        <w:t xml:space="preserve">注： 行数不够，可自行添加。</w:t>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92"/>
        <w:jc w:val="center"/>
        <w:spacing w:beforeAutospacing="0" w:afterAutospacing="0" w:line="240" w:lineRule="auto"/>
        <w:rPr>
          <w:rFonts w:hint="eastAsia"/>
          <w:color w:val="auto"/>
          <w:highlight w:val="none"/>
        </w:rPr>
      </w:pPr>
      <w:r>
        <w:rPr>
          <w:rFonts w:hint="eastAsia" w:ascii="黑体" w:eastAsia="黑体" w:cs="黑体"/>
          <w:b/>
          <w:color w:val="auto"/>
          <w:sz w:val="32"/>
          <w:szCs w:val="32"/>
          <w:highlight w:val="none"/>
        </w:rPr>
        <w:t xml:space="preserve">十二、商务要求响应及偏离表</w:t>
      </w:r>
      <w:r/>
    </w:p>
    <w:tbl>
      <w:tblPr>
        <w:tblStyle w:val="86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bookmarkStart w:id="96" w:name="_Hlt26955064"/>
            <w:r/>
            <w:bookmarkStart w:id="97" w:name="_Hlt26671343"/>
            <w:r/>
            <w:bookmarkStart w:id="98" w:name="_Hlt26671372"/>
            <w:r/>
            <w:bookmarkStart w:id="99" w:name="_Hlt24879081"/>
            <w:r/>
            <w:bookmarkStart w:id="100" w:name="_Hlt26955056"/>
            <w:r/>
            <w:bookmarkStart w:id="101" w:name="_Hlt26609391"/>
            <w:r/>
            <w:bookmarkStart w:id="102" w:name="_Hlt26580838"/>
            <w:r/>
            <w:bookmarkStart w:id="103" w:name="_Hlt26782999"/>
            <w:r>
              <w:rPr>
                <w:rFonts w:hint="eastAsia"/>
                <w:color w:val="auto"/>
                <w:highlight w:val="none"/>
              </w:rPr>
              <w:t xml:space="preserve">序号</w:t>
            </w:r>
            <w:bookmarkEnd w:id="96"/>
            <w:r/>
            <w:bookmarkEnd w:id="97"/>
            <w:r/>
            <w:bookmarkEnd w:id="98"/>
            <w:r/>
            <w:bookmarkEnd w:id="99"/>
            <w:r/>
            <w:bookmarkEnd w:id="100"/>
            <w:r/>
            <w:bookmarkEnd w:id="101"/>
            <w:r/>
            <w:bookmarkEnd w:id="102"/>
            <w:r/>
            <w:bookmarkEnd w:id="103"/>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证明</w:t>
            </w:r>
            <w:r/>
          </w:p>
          <w:p>
            <w:pPr>
              <w:pStyle w:val="892"/>
              <w:jc w:val="center"/>
              <w:spacing w:beforeAutospacing="0" w:afterAutospacing="0" w:line="240" w:lineRule="auto"/>
              <w:rPr>
                <w:rFonts w:hint="eastAsia"/>
                <w:color w:val="auto"/>
                <w:highlight w:val="none"/>
              </w:rPr>
            </w:pPr>
            <w:r>
              <w:rPr>
                <w:rFonts w:hint="eastAsia"/>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2"/>
              <w:jc w:val="center"/>
              <w:spacing w:beforeAutospacing="0" w:afterAutospacing="0" w:line="240" w:lineRule="auto"/>
              <w:rPr>
                <w:rFonts w:hint="eastAsia"/>
                <w:color w:val="auto"/>
                <w:highlight w:val="none"/>
              </w:rPr>
            </w:pPr>
            <w:r>
              <w:rPr>
                <w:rFonts w:hint="default"/>
                <w:color w:val="auto"/>
                <w:highlight w:val="none"/>
              </w:rPr>
              <w:t xml:space="preserve"> </w:t>
            </w:r>
            <w:r/>
          </w:p>
        </w:tc>
      </w:tr>
    </w:tbl>
    <w:p>
      <w:pPr>
        <w:pStyle w:val="892"/>
        <w:jc w:val="both"/>
        <w:spacing w:beforeAutospacing="0" w:afterAutospacing="0" w:line="240" w:lineRule="auto"/>
        <w:rPr>
          <w:rFonts w:hint="eastAsia"/>
          <w:color w:val="auto"/>
          <w:highlight w:val="none"/>
        </w:rPr>
      </w:pPr>
      <w:r>
        <w:rPr>
          <w:rFonts w:hint="eastAsia"/>
          <w:color w:val="auto"/>
          <w:highlight w:val="none"/>
        </w:rPr>
        <w:t xml:space="preserve">注： 行数不够，可自行添加。</w:t>
      </w:r>
      <w:r/>
    </w:p>
    <w:p>
      <w:pPr>
        <w:jc w:val="left"/>
        <w:rPr>
          <w:rFonts w:hint="eastAsia" w:ascii="宋体" w:hAnsi="宋体"/>
          <w:color w:val="auto"/>
          <w:sz w:val="24"/>
        </w:rPr>
        <w:sectPr>
          <w:headerReference w:type="default" r:id="rId9"/>
          <w:footerReference w:type="default" r:id="rId10"/>
          <w:footerReference w:type="even" r:id="rId11"/>
          <w:footnotePr/>
          <w:endnotePr/>
          <w:type w:val="nextPage"/>
          <w:pgSz w:w="11911" w:h="16838" w:orient="portrait"/>
          <w:pgMar w:top="1440" w:right="1253" w:bottom="1440" w:left="1253" w:header="0" w:footer="1400" w:gutter="0"/>
          <w:cols w:num="1" w:sep="0" w:space="0" w:equalWidth="1"/>
          <w:docGrid w:linePitch="360"/>
        </w:sectPr>
      </w:pPr>
      <w:r>
        <w:rPr>
          <w:rFonts w:hint="eastAsia" w:ascii="宋体" w:hAnsi="宋体"/>
          <w:color w:val="auto"/>
          <w:sz w:val="24"/>
        </w:rPr>
      </w:r>
      <w:r/>
    </w:p>
    <w:p>
      <w:pPr>
        <w:pStyle w:val="1308"/>
        <w:rPr>
          <w:color w:val="auto"/>
        </w:rPr>
        <w:outlineLvl w:val="0"/>
      </w:pPr>
      <w:r>
        <w:rPr>
          <w:color w:val="auto"/>
        </w:rPr>
        <w:t xml:space="preserve">格式十</w:t>
      </w:r>
      <w:r>
        <w:rPr>
          <w:rFonts w:hint="eastAsia"/>
          <w:color w:val="auto"/>
          <w:lang w:eastAsia="zh-CN"/>
        </w:rPr>
        <w:t xml:space="preserve">三</w:t>
      </w:r>
      <w:r>
        <w:rPr>
          <w:color w:val="auto"/>
        </w:rPr>
        <w:t xml:space="preserve">：</w:t>
      </w:r>
      <w:r/>
    </w:p>
    <w:p>
      <w:pPr>
        <w:pStyle w:val="1313"/>
        <w:rPr>
          <w:color w:val="auto"/>
        </w:rPr>
      </w:pPr>
      <w:r>
        <w:rPr>
          <w:color w:val="auto"/>
        </w:rPr>
        <w:t xml:space="preserve">开标一览表</w:t>
      </w:r>
      <w:r/>
    </w:p>
    <w:p>
      <w:pPr>
        <w:pStyle w:val="872"/>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项目编号： </w:t>
      </w:r>
      <w:r/>
    </w:p>
    <w:tbl>
      <w:tblPr>
        <w:tblStyle w:val="86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5"/>
        <w:gridCol w:w="1743"/>
        <w:gridCol w:w="2321"/>
        <w:gridCol w:w="3052"/>
      </w:tblGrid>
      <w:tr>
        <w:trPr>
          <w:trHeight w:val="720"/>
        </w:trPr>
        <w:tc>
          <w:tcPr>
            <w:tcW w:w="1211" w:type="pct"/>
            <w:vAlign w:val="center"/>
            <w:textDirection w:val="lrTb"/>
            <w:noWrap w:val="false"/>
          </w:tcPr>
          <w:p>
            <w:pPr>
              <w:jc w:val="center"/>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t xml:space="preserve">项目</w:t>
            </w:r>
            <w:r>
              <w:rPr>
                <w:rFonts w:ascii="宋体" w:hAnsi="宋体" w:cs="Segoe UI"/>
                <w:color w:val="auto"/>
                <w:szCs w:val="21"/>
              </w:rPr>
              <w:t xml:space="preserve">名称</w:t>
            </w:r>
            <w:r/>
          </w:p>
        </w:tc>
        <w:tc>
          <w:tcPr>
            <w:tcW w:w="928" w:type="pct"/>
            <w:vAlign w:val="center"/>
            <w:textDirection w:val="lrTb"/>
            <w:noWrap w:val="false"/>
          </w:tcPr>
          <w:p>
            <w:pPr>
              <w:jc w:val="center"/>
              <w:spacing w:before="100" w:beforeAutospacing="1" w:after="100" w:afterAutospacing="1"/>
              <w:widowControl/>
              <w:rPr>
                <w:rFonts w:hint="eastAsia" w:ascii="宋体" w:hAnsi="宋体" w:cs="Segoe UI"/>
                <w:color w:val="auto"/>
                <w:szCs w:val="21"/>
              </w:rPr>
            </w:pPr>
            <w:r>
              <w:rPr>
                <w:rFonts w:ascii="宋体" w:hAnsi="宋体" w:cs="Segoe UI"/>
                <w:color w:val="auto"/>
                <w:szCs w:val="21"/>
              </w:rPr>
              <w:t xml:space="preserve">项目内容</w:t>
            </w:r>
            <w:r/>
          </w:p>
        </w:tc>
        <w:tc>
          <w:tcPr>
            <w:tcW w:w="1236" w:type="pct"/>
            <w:vAlign w:val="center"/>
            <w:textDirection w:val="lrTb"/>
            <w:noWrap w:val="false"/>
          </w:tcPr>
          <w:p>
            <w:pPr>
              <w:jc w:val="center"/>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t xml:space="preserve">项目负责人</w:t>
            </w:r>
            <w:r/>
          </w:p>
        </w:tc>
        <w:tc>
          <w:tcPr>
            <w:tcW w:w="1622" w:type="pct"/>
            <w:vAlign w:val="center"/>
            <w:textDirection w:val="lrTb"/>
            <w:noWrap w:val="false"/>
          </w:tcPr>
          <w:p>
            <w:pPr>
              <w:jc w:val="center"/>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r>
            <w:r>
              <w:t xml:space="preserve">优惠率（小写）</w:t>
            </w:r>
            <w:r>
              <w:rPr>
                <w:rFonts w:hint="eastAsia" w:ascii="宋体" w:hAnsi="宋体" w:cs="Segoe UI"/>
                <w:color w:val="auto"/>
                <w:szCs w:val="21"/>
              </w:rPr>
            </w:r>
            <w:r/>
          </w:p>
        </w:tc>
      </w:tr>
      <w:tr>
        <w:trPr>
          <w:trHeight w:val="897"/>
        </w:trPr>
        <w:tc>
          <w:tcPr>
            <w:tcW w:w="1211" w:type="pct"/>
            <w:vAlign w:val="center"/>
            <w:textDirection w:val="lrTb"/>
            <w:noWrap w:val="false"/>
          </w:tcPr>
          <w:p>
            <w:pPr>
              <w:jc w:val="center"/>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r>
            <w:r/>
          </w:p>
        </w:tc>
        <w:tc>
          <w:tcPr>
            <w:tcW w:w="928" w:type="pct"/>
            <w:vAlign w:val="center"/>
            <w:textDirection w:val="lrTb"/>
            <w:noWrap w:val="false"/>
          </w:tcPr>
          <w:p>
            <w:pPr>
              <w:jc w:val="center"/>
              <w:spacing w:before="100" w:beforeAutospacing="1" w:after="100" w:afterAutospacing="1"/>
              <w:widowControl/>
              <w:rPr>
                <w:rFonts w:hint="eastAsia" w:ascii="宋体" w:hAnsi="宋体" w:cs="Segoe UI"/>
                <w:color w:val="auto"/>
                <w:szCs w:val="21"/>
              </w:rPr>
            </w:pPr>
            <w:r>
              <w:rPr>
                <w:rFonts w:ascii="宋体" w:hAnsi="宋体" w:cs="Segoe UI"/>
                <w:color w:val="auto"/>
                <w:szCs w:val="21"/>
              </w:rPr>
              <w:t xml:space="preserve">详见投标文件</w:t>
            </w:r>
            <w:r/>
          </w:p>
        </w:tc>
        <w:tc>
          <w:tcPr>
            <w:tcW w:w="1236" w:type="pct"/>
            <w:vAlign w:val="center"/>
            <w:textDirection w:val="lrTb"/>
            <w:noWrap w:val="false"/>
          </w:tcPr>
          <w:p>
            <w:pPr>
              <w:jc w:val="center"/>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r>
            <w:r/>
          </w:p>
        </w:tc>
        <w:tc>
          <w:tcPr>
            <w:tcW w:w="1622" w:type="pct"/>
            <w:vAlign w:val="center"/>
            <w:textDirection w:val="lrTb"/>
            <w:noWrap w:val="false"/>
          </w:tcPr>
          <w:p>
            <w:pPr>
              <w:jc w:val="right"/>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t xml:space="preserve"> </w:t>
            </w:r>
            <w:r>
              <w:rPr>
                <w:rFonts w:ascii="宋体" w:hAnsi="宋体" w:cs="Segoe UI"/>
                <w:color w:val="auto"/>
                <w:szCs w:val="21"/>
              </w:rPr>
              <w:t xml:space="preserve"> </w:t>
            </w:r>
            <w:r>
              <w:rPr>
                <w:rFonts w:hint="eastAsia" w:ascii="宋体" w:hAnsi="宋体" w:cs="Segoe UI"/>
                <w:color w:val="auto"/>
                <w:szCs w:val="21"/>
              </w:rPr>
            </w:r>
            <w:r/>
          </w:p>
        </w:tc>
      </w:tr>
      <w:tr>
        <w:trPr>
          <w:trHeight w:val="782"/>
        </w:trPr>
        <w:tc>
          <w:tcPr>
            <w:gridSpan w:val="4"/>
            <w:tcW w:w="5000" w:type="pct"/>
            <w:vAlign w:val="center"/>
            <w:textDirection w:val="lrTb"/>
            <w:noWrap w:val="false"/>
          </w:tcPr>
          <w:p>
            <w:pPr>
              <w:jc w:val="left"/>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r>
            <w:r/>
          </w:p>
        </w:tc>
      </w:tr>
    </w:tbl>
    <w:p>
      <w:pPr>
        <w:jc w:val="left"/>
        <w:spacing w:before="100" w:beforeAutospacing="1" w:after="100" w:afterAutospacing="1"/>
        <w:widowControl/>
        <w:rPr>
          <w:rFonts w:hint="eastAsia" w:ascii="宋体" w:hAnsi="宋体" w:cs="Segoe UI"/>
          <w:color w:val="auto"/>
          <w:szCs w:val="21"/>
        </w:rPr>
      </w:pPr>
      <w:r>
        <w:rPr>
          <w:rFonts w:hint="eastAsia" w:ascii="宋体" w:hAnsi="宋体" w:cs="Segoe UI"/>
          <w:color w:val="auto"/>
          <w:szCs w:val="21"/>
        </w:rPr>
      </w:r>
      <w:r/>
    </w:p>
    <w:p>
      <w:pPr>
        <w:ind w:firstLine="210"/>
        <w:jc w:val="left"/>
        <w:spacing w:before="100" w:beforeAutospacing="1" w:after="120" w:afterAutospacing="0" w:line="360" w:lineRule="auto"/>
        <w:widowControl/>
        <w:rPr>
          <w:rFonts w:hint="eastAsia" w:ascii="Times New Roman" w:hAnsi="Times New Roman" w:eastAsia="宋体" w:cs="Times New Roman"/>
          <w:color w:val="auto"/>
          <w:sz w:val="24"/>
          <w:szCs w:val="21"/>
        </w:rPr>
      </w:pPr>
      <w:r>
        <w:rPr>
          <w:rFonts w:ascii="Times New Roman" w:hAnsi="Times New Roman" w:eastAsia="宋体" w:cs="Times New Roman"/>
          <w:color w:val="auto"/>
          <w:sz w:val="24"/>
          <w:szCs w:val="21"/>
        </w:rPr>
        <w:t xml:space="preserve">供应商公章：                          </w:t>
      </w:r>
      <w:r/>
    </w:p>
    <w:p>
      <w:pPr>
        <w:jc w:val="left"/>
        <w:spacing w:before="100" w:beforeAutospacing="1" w:after="120" w:afterAutospacing="0" w:line="360" w:lineRule="auto"/>
        <w:widowControl/>
        <w:rPr>
          <w:rFonts w:hint="eastAsia" w:ascii="Times New Roman" w:hAnsi="Times New Roman" w:eastAsia="宋体" w:cs="Times New Roman"/>
          <w:color w:val="auto"/>
          <w:sz w:val="24"/>
          <w:szCs w:val="21"/>
        </w:rPr>
      </w:pPr>
      <w:r>
        <w:rPr>
          <w:rFonts w:ascii="Times New Roman" w:hAnsi="Times New Roman" w:eastAsia="宋体" w:cs="Times New Roman"/>
          <w:color w:val="auto"/>
          <w:sz w:val="24"/>
          <w:szCs w:val="21"/>
        </w:rPr>
        <w:t xml:space="preserve"> （电子签章）</w:t>
      </w:r>
      <w:r/>
    </w:p>
    <w:p>
      <w:pPr>
        <w:pStyle w:val="1098"/>
        <w:ind w:left="0" w:firstLine="0"/>
        <w:rPr>
          <w:rFonts w:hint="default" w:ascii="宋体" w:hAnsi="宋体" w:cs="Segoe UI"/>
          <w:color w:val="auto"/>
          <w:szCs w:val="21"/>
        </w:rPr>
      </w:pPr>
      <w:r>
        <w:rPr>
          <w:rFonts w:hint="default" w:ascii="宋体" w:hAnsi="宋体" w:cs="Segoe UI"/>
          <w:color w:val="auto"/>
          <w:szCs w:val="21"/>
        </w:rPr>
      </w:r>
      <w:r/>
    </w:p>
    <w:p>
      <w:pPr>
        <w:pStyle w:val="872"/>
        <w:widowControl/>
        <w:rPr>
          <w:rFonts w:ascii="Times New Roman" w:hAnsi="Times New Roman" w:eastAsia="宋体" w:cs="Times New Roman"/>
          <w:color w:val="auto"/>
          <w:sz w:val="24"/>
        </w:rPr>
        <w:sectPr>
          <w:footnotePr/>
          <w:endnotePr/>
          <w:type w:val="nextPage"/>
          <w:pgSz w:w="11911" w:h="16838" w:orient="portrait"/>
          <w:pgMar w:top="1440" w:right="1253" w:bottom="1440" w:left="1253" w:header="0" w:footer="1400" w:gutter="0"/>
          <w:cols w:num="1" w:sep="0" w:space="0" w:equalWidth="1"/>
          <w:docGrid w:linePitch="360"/>
        </w:sectPr>
      </w:pPr>
      <w:r>
        <w:rPr>
          <w:rFonts w:ascii="Times New Roman" w:hAnsi="Times New Roman" w:eastAsia="宋体" w:cs="Times New Roman"/>
          <w:color w:val="auto"/>
          <w:sz w:val="24"/>
        </w:rPr>
        <w:t xml:space="preserve">注：当招标文件格式与系统不一致时，以系统格式为准。</w:t>
      </w:r>
      <w:r/>
    </w:p>
    <w:p>
      <w:pPr>
        <w:jc w:val="center"/>
        <w:spacing w:before="50" w:after="50" w:line="240" w:lineRule="auto"/>
        <w:widowControl/>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eastAsia="zh-CN"/>
        </w:rPr>
        <w:t xml:space="preserve">四</w:t>
      </w:r>
      <w:r>
        <w:rPr>
          <w:rFonts w:hint="eastAsia" w:ascii="黑体" w:hAnsi="宋体" w:eastAsia="黑体" w:cs="黑体"/>
          <w:b/>
          <w:color w:val="auto"/>
          <w:sz w:val="32"/>
          <w:szCs w:val="32"/>
          <w:highlight w:val="none"/>
        </w:rPr>
        <w:t xml:space="preserve">、政府采购事前信用承诺书</w:t>
      </w:r>
      <w:r/>
    </w:p>
    <w:p>
      <w:pPr>
        <w:ind w:firstLine="64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为营造公开、公平、公正、诚实守信的政府采购交易环境，树立诚信守法的投标人形象，本人代表本单位作出以下承诺： </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 xml:space="preserve">虚假成分</w:t>
      </w:r>
      <w:r>
        <w:rPr>
          <w:rFonts w:hint="eastAsia" w:ascii="宋体" w:hAnsi="宋体" w:cs="宋体"/>
          <w:color w:val="auto"/>
          <w:sz w:val="24"/>
          <w:highlight w:val="none"/>
        </w:rPr>
        <w:t xml:space="preserve">，并对所提供资料的真实性负责；</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w:t>
      </w:r>
      <w:r>
        <w:rPr>
          <w:rFonts w:hint="eastAsia" w:ascii="宋体" w:hAnsi="宋体" w:cs="宋体"/>
          <w:color w:val="auto"/>
          <w:sz w:val="24"/>
          <w:highlight w:val="none"/>
          <w:lang w:eastAsia="zh-CN"/>
        </w:rPr>
        <w:t xml:space="preserve">发生</w:t>
      </w:r>
      <w:r>
        <w:rPr>
          <w:rFonts w:hint="eastAsia" w:ascii="宋体" w:hAnsi="宋体" w:cs="宋体"/>
          <w:color w:val="auto"/>
          <w:sz w:val="24"/>
          <w:highlight w:val="none"/>
        </w:rPr>
        <w:t xml:space="preserve">重大社会影响生产安全事故或其他严重违法违规行为而被列入失信联合惩戒的不良记录；</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、规章、规范性文件，参加政府采购投标活动；积极履行社会责任，促进廉政建设；</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（四）严格遵守即时信息公示规定，及时</w:t>
      </w:r>
      <w:r>
        <w:rPr>
          <w:rFonts w:hint="eastAsia" w:ascii="宋体" w:hAnsi="宋体" w:cs="宋体"/>
          <w:color w:val="auto"/>
          <w:sz w:val="24"/>
          <w:highlight w:val="none"/>
          <w:lang w:eastAsia="zh-CN"/>
        </w:rPr>
        <w:t xml:space="preserve">维护和更新</w:t>
      </w:r>
      <w:r>
        <w:rPr>
          <w:rFonts w:hint="eastAsia" w:ascii="宋体" w:hAnsi="宋体" w:cs="宋体"/>
          <w:color w:val="auto"/>
          <w:sz w:val="24"/>
          <w:highlight w:val="none"/>
        </w:rPr>
        <w:t xml:space="preserve">江苏省政府采购网中与本单位相关的信息；</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（八）本人已认真阅读了上述承诺，并向本单位员工</w:t>
      </w:r>
      <w:r>
        <w:rPr>
          <w:rFonts w:hint="eastAsia" w:ascii="宋体" w:hAnsi="宋体" w:cs="宋体"/>
          <w:color w:val="auto"/>
          <w:sz w:val="24"/>
          <w:highlight w:val="none"/>
          <w:lang w:eastAsia="zh-CN"/>
        </w:rPr>
        <w:t xml:space="preserve">做</w:t>
      </w:r>
      <w:r>
        <w:rPr>
          <w:rFonts w:hint="eastAsia" w:ascii="宋体" w:hAnsi="宋体" w:cs="宋体"/>
          <w:color w:val="auto"/>
          <w:sz w:val="24"/>
          <w:highlight w:val="none"/>
        </w:rPr>
        <w:t xml:space="preserve">了宣传教育。</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w:t>
      </w:r>
      <w:r/>
    </w:p>
    <w:p>
      <w:pPr>
        <w:ind w:firstLine="3120"/>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单位名称（盖章）：</w:t>
      </w:r>
      <w:r/>
    </w:p>
    <w:p>
      <w:pPr>
        <w:jc w:val="center"/>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pStyle w:val="892"/>
        <w:jc w:val="center"/>
        <w:spacing w:beforeAutospacing="0" w:afterAutospacing="0" w:line="240" w:lineRule="auto"/>
        <w:rPr>
          <w:rFonts w:hint="eastAsia"/>
          <w:color w:val="auto"/>
          <w:highlight w:val="none"/>
        </w:rPr>
      </w:pPr>
      <w:r>
        <w:rPr>
          <w:rFonts w:hint="eastAsia"/>
          <w:color w:val="auto"/>
          <w:highlight w:val="none"/>
        </w:rPr>
      </w:r>
      <w:r/>
    </w:p>
    <w:p>
      <w:pPr>
        <w:pStyle w:val="892"/>
        <w:jc w:val="center"/>
        <w:spacing w:beforeAutospacing="0" w:afterAutospacing="0" w:line="240" w:lineRule="auto"/>
        <w:rPr>
          <w:rFonts w:hint="eastAsia"/>
          <w:color w:val="auto"/>
          <w:highlight w:val="none"/>
        </w:rPr>
      </w:pPr>
      <w:r>
        <w:rPr>
          <w:rFonts w:hint="eastAsia"/>
          <w:color w:val="auto"/>
          <w:highlight w:val="none"/>
        </w:rPr>
      </w:r>
      <w:r/>
    </w:p>
    <w:p>
      <w:pPr>
        <w:pStyle w:val="892"/>
        <w:jc w:val="center"/>
        <w:spacing w:beforeAutospacing="0" w:afterAutospacing="0" w:line="240" w:lineRule="auto"/>
        <w:rPr>
          <w:rFonts w:hint="eastAsia"/>
          <w:b/>
          <w:color w:val="auto"/>
          <w:sz w:val="32"/>
          <w:szCs w:val="32"/>
          <w:highlight w:val="none"/>
        </w:rPr>
      </w:pPr>
      <w:r>
        <w:rPr>
          <w:rFonts w:hint="eastAsia"/>
          <w:b/>
          <w:color w:val="auto"/>
          <w:sz w:val="32"/>
          <w:szCs w:val="32"/>
          <w:highlight w:val="none"/>
        </w:rPr>
        <w:t xml:space="preserve">质疑函范本</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一、质疑供应商基本信息</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二、质疑项目基本情况</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三、质疑事项具体内容</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892"/>
        <w:spacing w:before="0" w:beforeAutospacing="0" w:after="0" w:afterAutospacing="0" w:line="360" w:lineRule="exact"/>
        <w:rPr>
          <w:rFonts w:hint="eastAsia"/>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质疑事项2</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四、与质疑事项相关的质疑请求</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892"/>
        <w:jc w:val="both"/>
        <w:spacing w:before="0" w:beforeAutospacing="0" w:after="0" w:afterAutospacing="0" w:line="360" w:lineRule="exact"/>
        <w:rPr>
          <w:rFonts w:hint="eastAsia"/>
          <w:color w:val="auto"/>
          <w:highlight w:val="none"/>
        </w:rPr>
      </w:pPr>
      <w:r>
        <w:rPr>
          <w:rFonts w:hint="eastAsia"/>
          <w:color w:val="auto"/>
          <w:highlight w:val="none"/>
        </w:rPr>
        <w:t xml:space="preserve">签字</w:t>
      </w:r>
      <w:r>
        <w:rPr>
          <w:rFonts w:hint="eastAsia"/>
          <w:color w:val="auto"/>
          <w:highlight w:val="none"/>
          <w:lang w:eastAsia="zh-CN"/>
        </w:rPr>
        <w:t xml:space="preserve">（</w:t>
      </w:r>
      <w:r>
        <w:rPr>
          <w:rFonts w:hint="eastAsia"/>
          <w:color w:val="auto"/>
          <w:highlight w:val="none"/>
        </w:rPr>
        <w:t xml:space="preserve">签章</w:t>
      </w:r>
      <w:r>
        <w:rPr>
          <w:rFonts w:hint="eastAsia"/>
          <w:color w:val="auto"/>
          <w:highlight w:val="none"/>
          <w:lang w:eastAsia="zh-CN"/>
        </w:rPr>
        <w:t xml:space="preserve">）</w:t>
      </w:r>
      <w:r>
        <w:rPr>
          <w:rFonts w:hint="eastAsia"/>
          <w:color w:val="auto"/>
          <w:highlight w:val="none"/>
        </w:rPr>
        <w:t xml:space="preserve">：                 公章：               日期：    </w:t>
      </w:r>
      <w:r/>
    </w:p>
    <w:p>
      <w:pPr>
        <w:pStyle w:val="892"/>
        <w:jc w:val="both"/>
        <w:spacing w:before="0" w:beforeAutospacing="0" w:after="0" w:afterAutospacing="0" w:line="360" w:lineRule="exact"/>
        <w:rPr>
          <w:rFonts w:hint="eastAsia"/>
          <w:color w:val="auto"/>
          <w:highlight w:val="none"/>
        </w:rPr>
      </w:pPr>
      <w:r>
        <w:rPr>
          <w:rFonts w:hint="eastAsia"/>
          <w:b/>
          <w:color w:val="auto"/>
          <w:highlight w:val="none"/>
        </w:rPr>
        <w:t xml:space="preserve">质疑函制作说明：</w:t>
      </w:r>
      <w:r/>
    </w:p>
    <w:p>
      <w:pPr>
        <w:pStyle w:val="892"/>
        <w:ind w:firstLine="480"/>
        <w:spacing w:before="0" w:beforeAutospacing="0" w:after="0" w:afterAutospacing="0" w:line="360" w:lineRule="exact"/>
        <w:rPr>
          <w:rFonts w:hint="eastAsia"/>
          <w:color w:val="auto"/>
          <w:highlight w:val="none"/>
        </w:rPr>
      </w:pPr>
      <w:r>
        <w:rPr>
          <w:rFonts w:hint="eastAsia"/>
          <w:color w:val="auto"/>
          <w:highlight w:val="none"/>
        </w:rPr>
        <w:t xml:space="preserve">1.供应商提出质疑时，应提交质疑函和必要的证明材料。</w:t>
      </w:r>
      <w:r/>
    </w:p>
    <w:p>
      <w:pPr>
        <w:pStyle w:val="892"/>
        <w:ind w:firstLine="480"/>
        <w:spacing w:before="0" w:beforeAutospacing="0" w:after="0" w:afterAutospacing="0" w:line="360" w:lineRule="exact"/>
        <w:rPr>
          <w:rFonts w:hint="eastAsia"/>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2"/>
        <w:ind w:firstLine="480"/>
        <w:spacing w:before="0" w:beforeAutospacing="0" w:after="0" w:afterAutospacing="0" w:line="360" w:lineRule="exact"/>
        <w:rPr>
          <w:rFonts w:hint="eastAsia"/>
          <w:color w:val="auto"/>
          <w:highlight w:val="none"/>
        </w:rPr>
      </w:pPr>
      <w:r>
        <w:rPr>
          <w:rFonts w:hint="eastAsia"/>
          <w:color w:val="auto"/>
          <w:highlight w:val="none"/>
        </w:rPr>
        <w:t xml:space="preserve">3.质疑供应商若对项目的某一分包进行质疑，质疑函中应列明具体分包号。</w:t>
      </w:r>
      <w:r/>
    </w:p>
    <w:p>
      <w:pPr>
        <w:pStyle w:val="892"/>
        <w:ind w:firstLine="480"/>
        <w:spacing w:before="0" w:beforeAutospacing="0" w:after="0" w:afterAutospacing="0" w:line="360" w:lineRule="exact"/>
        <w:rPr>
          <w:rFonts w:hint="eastAsia"/>
          <w:color w:val="auto"/>
          <w:highlight w:val="none"/>
        </w:rPr>
      </w:pPr>
      <w:r>
        <w:rPr>
          <w:rFonts w:hint="eastAsia"/>
          <w:color w:val="auto"/>
          <w:highlight w:val="none"/>
        </w:rPr>
        <w:t xml:space="preserve">4.质疑函的质疑事项应具体、明确，并有必要的事实依据和法律依据。</w:t>
      </w:r>
      <w:r/>
    </w:p>
    <w:p>
      <w:pPr>
        <w:pStyle w:val="892"/>
        <w:ind w:firstLine="480"/>
        <w:spacing w:before="0" w:beforeAutospacing="0" w:after="0" w:afterAutospacing="0" w:line="360" w:lineRule="exact"/>
        <w:rPr>
          <w:rFonts w:hint="eastAsia"/>
          <w:color w:val="auto"/>
          <w:highlight w:val="none"/>
        </w:rPr>
      </w:pPr>
      <w:r>
        <w:rPr>
          <w:rFonts w:hint="eastAsia"/>
          <w:color w:val="auto"/>
          <w:highlight w:val="none"/>
        </w:rPr>
        <w:t xml:space="preserve">5.质疑函的质疑请求应与质疑事项相关。</w:t>
      </w:r>
      <w:r/>
    </w:p>
    <w:p>
      <w:pPr>
        <w:pStyle w:val="892"/>
        <w:ind w:firstLine="480"/>
        <w:spacing w:before="0" w:beforeAutospacing="0" w:after="0" w:afterAutospacing="0" w:line="360" w:lineRule="exact"/>
        <w:rPr>
          <w:rFonts w:hint="eastAsia"/>
          <w:color w:val="auto"/>
          <w:highlight w:val="none"/>
        </w:rPr>
      </w:pPr>
      <w:r>
        <w:rPr>
          <w:rFonts w:hint="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rPr>
        <w:sectPr>
          <w:footnotePr/>
          <w:endnotePr/>
          <w:type w:val="nextPage"/>
          <w:pgSz w:w="11911" w:h="16838" w:orient="portrait"/>
          <w:pgMar w:top="1440" w:right="1253" w:bottom="1440" w:left="1253" w:header="0" w:footer="1400" w:gutter="0"/>
          <w:cols w:num="1" w:sep="0" w:space="0" w:equalWidth="1"/>
          <w:docGrid w:linePitch="360"/>
        </w:sectPr>
      </w:pPr>
      <w:r>
        <w:rPr>
          <w:color w:val="auto"/>
        </w:rPr>
      </w:r>
      <w:r/>
    </w:p>
    <w:p>
      <w:pPr>
        <w:rPr>
          <w:rFonts w:hint="eastAsia" w:ascii="宋体" w:hAnsi="宋体" w:cs="Segoe UI"/>
          <w:color w:val="auto"/>
          <w:szCs w:val="21"/>
        </w:rPr>
      </w:pPr>
      <w:r>
        <w:rPr>
          <w:rFonts w:hint="eastAsia" w:ascii="宋体" w:hAnsi="宋体" w:cs="Segoe UI"/>
          <w:color w:val="auto"/>
          <w:szCs w:val="21"/>
        </w:rPr>
      </w:r>
      <w:r/>
    </w:p>
    <w:p>
      <w:pPr>
        <w:jc w:val="center"/>
        <w:spacing w:line="240" w:lineRule="auto"/>
        <w:rPr>
          <w:rFonts w:hint="eastAsia" w:ascii="等线" w:hAnsi="宋体" w:cs="宋体"/>
          <w:b/>
          <w:color w:val="auto"/>
          <w:sz w:val="24"/>
        </w:rPr>
      </w:pPr>
      <w:r>
        <w:rPr>
          <w:rFonts w:hint="eastAsia" w:ascii="等线" w:hAnsi="宋体" w:cs="宋体"/>
          <w:b/>
          <w:color w:val="auto"/>
          <w:sz w:val="24"/>
        </w:rPr>
        <w:t xml:space="preserve">招标文件要求的其他资料（未提供格式的，由投标人自拟）</w:t>
      </w:r>
      <w:r/>
    </w:p>
    <w:p>
      <w:pPr>
        <w:rPr>
          <w:color w:val="auto"/>
        </w:rPr>
      </w:pPr>
      <w:r>
        <w:rPr>
          <w:color w:val="auto"/>
        </w:rPr>
      </w:r>
      <w:r/>
    </w:p>
    <w:p>
      <w:pPr>
        <w:rPr>
          <w:color w:val="auto"/>
        </w:rPr>
      </w:pPr>
      <w:r>
        <w:rPr>
          <w:color w:val="auto"/>
        </w:rPr>
      </w:r>
      <w:bookmarkEnd w:id="104"/>
      <w:r/>
      <w:r/>
    </w:p>
    <w:sectPr>
      <w:footnotePr/>
      <w:endnotePr/>
      <w:type w:val="nextPage"/>
      <w:pgSz w:w="11911" w:h="16838" w:orient="portrait"/>
      <w:pgMar w:top="1440" w:right="1253" w:bottom="1440" w:left="1253" w:header="0" w:footer="140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Segoe UI">
    <w:panose1 w:val="020B0502040204020203"/>
  </w:font>
  <w:font w:name="华文细黑">
    <w:panose1 w:val="02010600040101010101"/>
  </w:font>
  <w:font w:name="Tahoma">
    <w:panose1 w:val="020B0604030504040204"/>
  </w:font>
  <w:font w:name="Cambria">
    <w:panose1 w:val="02040503050406030204"/>
  </w:font>
  <w:font w:name="Verdana">
    <w:panose1 w:val="020B0604030504040204"/>
  </w:font>
  <w:font w:name="仿宋_GB2312">
    <w:panose1 w:val="02010609060101010101"/>
  </w:font>
  <w:font w:name="Impact">
    <w:panose1 w:val="020B0806030902050204"/>
  </w:font>
  <w:font w:name="黑体">
    <w:panose1 w:val="02010609060101010101"/>
  </w:font>
  <w:font w:name="Calibri">
    <w:panose1 w:val="020F0502020204030204"/>
  </w:font>
  <w:font w:name="Arial">
    <w:panose1 w:val="020B0604020202020204"/>
  </w:font>
  <w:font w:name="等线">
    <w:panose1 w:val="02010600030101010101"/>
  </w:font>
  <w:font w:name="仿宋">
    <w:panose1 w:val="02010609060101010101"/>
  </w:font>
  <w:font w:name="Courier New">
    <w:panose1 w:val="020703090202050204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t xml:space="preserve">第 </w:t>
                          </w:r>
                          <w:r>
                            <w:fldChar w:fldCharType="begin"/>
                          </w:r>
                          <w:r>
                            <w:instrText xml:space="preserve"> PAGE  \* MERGEFORMAT </w:instrText>
                          </w:r>
                          <w:r>
                            <w:fldChar w:fldCharType="separate"/>
                          </w:r>
                          <w:r>
                            <w:t xml:space="preserve">65</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t xml:space="preserve">第 </w:t>
                    </w:r>
                    <w:r>
                      <w:fldChar w:fldCharType="begin"/>
                    </w:r>
                    <w:r>
                      <w:instrText xml:space="preserve"> PAGE  \* MERGEFORMAT </w:instrText>
                    </w:r>
                    <w:r>
                      <w:fldChar w:fldCharType="separate"/>
                    </w:r>
                    <w:r>
                      <w:t xml:space="preserve">65</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rPr>
        <w:rStyle w:val="1150"/>
      </w:rPr>
      <w:framePr w:wrap="around" w:vAnchor="text" w:hAnchor="margin" w:xAlign="center" w:y="1"/>
    </w:pPr>
    <w:r>
      <w:fldChar w:fldCharType="begin"/>
    </w:r>
    <w:r>
      <w:rPr>
        <w:rStyle w:val="1150"/>
      </w:rPr>
      <w:instrText xml:space="preserve">PAGE  </w:instrText>
    </w:r>
    <w:r>
      <w:fldChar w:fldCharType="end"/>
    </w:r>
    <w:r/>
  </w:p>
  <w:p>
    <w:pPr>
      <w:pStyle w:val="10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2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5"/>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6.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6.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8.%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6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8.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3.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tab"/>
      <w:lvlText w:val="%1"/>
      <w:lvlJc w:val="left"/>
      <w:pPr>
        <w:ind w:left="0" w:firstLine="480"/>
        <w:tabs>
          <w:tab w:val="left"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9.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2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9.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3.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
      <w:isLgl w:val="false"/>
      <w:suff w:val="tab"/>
      <w:lvlText w:val="第%1章"/>
      <w:lvlJc w:val="left"/>
      <w:pPr>
        <w:ind w:left="0" w:firstLine="0"/>
        <w:tabs>
          <w:tab w:val="left"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9.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bullet"/>
      <w:pStyle w:val="1234"/>
      <w:isLgl w:val="false"/>
      <w:suff w:val="tab"/>
      <w:lvlText w:val=""/>
      <w:lvlJc w:val="left"/>
      <w:pPr>
        <w:ind w:left="980" w:hanging="420"/>
        <w:tabs>
          <w:tab w:val="left" w:pos="980" w:leader="none"/>
        </w:tabs>
      </w:pPr>
      <w:rPr>
        <w:rFonts w:ascii="Wingdings" w:hAnsi="Wingdings"/>
      </w:rPr>
    </w:lvl>
    <w:lvl w:ilvl="1">
      <w:start w:val="1"/>
      <w:numFmt w:val="bullet"/>
      <w:isLgl w:val="false"/>
      <w:suff w:val="tab"/>
      <w:lvlText w:val=""/>
      <w:lvlJc w:val="left"/>
      <w:pPr>
        <w:ind w:left="1400" w:hanging="420"/>
        <w:tabs>
          <w:tab w:val="left" w:pos="1400" w:leader="none"/>
        </w:tabs>
      </w:pPr>
      <w:rPr>
        <w:rFonts w:ascii="Wingdings" w:hAnsi="Wingdings"/>
      </w:rPr>
    </w:lvl>
    <w:lvl w:ilvl="2">
      <w:start w:val="1"/>
      <w:numFmt w:val="bullet"/>
      <w:isLgl w:val="false"/>
      <w:suff w:val="tab"/>
      <w:lvlText w:val=""/>
      <w:lvlJc w:val="left"/>
      <w:pPr>
        <w:ind w:left="1820" w:hanging="420"/>
        <w:tabs>
          <w:tab w:val="left" w:pos="1820" w:leader="none"/>
        </w:tabs>
      </w:pPr>
      <w:rPr>
        <w:rFonts w:ascii="Wingdings" w:hAnsi="Wingdings"/>
      </w:rPr>
    </w:lvl>
    <w:lvl w:ilvl="3">
      <w:start w:val="1"/>
      <w:numFmt w:val="bullet"/>
      <w:isLgl w:val="false"/>
      <w:suff w:val="tab"/>
      <w:lvlText w:val=""/>
      <w:lvlJc w:val="left"/>
      <w:pPr>
        <w:ind w:left="2240" w:hanging="420"/>
        <w:tabs>
          <w:tab w:val="left" w:pos="2240" w:leader="none"/>
        </w:tabs>
      </w:pPr>
      <w:rPr>
        <w:rFonts w:ascii="Wingdings" w:hAnsi="Wingdings"/>
      </w:rPr>
    </w:lvl>
    <w:lvl w:ilvl="4">
      <w:start w:val="1"/>
      <w:numFmt w:val="bullet"/>
      <w:isLgl w:val="false"/>
      <w:suff w:val="tab"/>
      <w:lvlText w:val=""/>
      <w:lvlJc w:val="left"/>
      <w:pPr>
        <w:ind w:left="2660" w:hanging="420"/>
        <w:tabs>
          <w:tab w:val="left" w:pos="2660" w:leader="none"/>
        </w:tabs>
      </w:pPr>
      <w:rPr>
        <w:rFonts w:ascii="Wingdings" w:hAnsi="Wingdings"/>
      </w:rPr>
    </w:lvl>
    <w:lvl w:ilvl="5">
      <w:start w:val="1"/>
      <w:numFmt w:val="bullet"/>
      <w:isLgl w:val="false"/>
      <w:suff w:val="tab"/>
      <w:lvlText w:val=""/>
      <w:lvlJc w:val="left"/>
      <w:pPr>
        <w:ind w:left="3080" w:hanging="420"/>
        <w:tabs>
          <w:tab w:val="left" w:pos="3080" w:leader="none"/>
        </w:tabs>
      </w:pPr>
      <w:rPr>
        <w:rFonts w:ascii="Wingdings" w:hAnsi="Wingdings"/>
      </w:rPr>
    </w:lvl>
    <w:lvl w:ilvl="6">
      <w:start w:val="1"/>
      <w:numFmt w:val="bullet"/>
      <w:isLgl w:val="false"/>
      <w:suff w:val="tab"/>
      <w:lvlText w:val=""/>
      <w:lvlJc w:val="left"/>
      <w:pPr>
        <w:ind w:left="3500" w:hanging="420"/>
        <w:tabs>
          <w:tab w:val="left" w:pos="3500" w:leader="none"/>
        </w:tabs>
      </w:pPr>
      <w:rPr>
        <w:rFonts w:ascii="Wingdings" w:hAnsi="Wingdings"/>
      </w:rPr>
    </w:lvl>
    <w:lvl w:ilvl="7">
      <w:start w:val="1"/>
      <w:numFmt w:val="bullet"/>
      <w:isLgl w:val="false"/>
      <w:suff w:val="tab"/>
      <w:lvlText w:val=""/>
      <w:lvlJc w:val="left"/>
      <w:pPr>
        <w:ind w:left="3920" w:hanging="420"/>
        <w:tabs>
          <w:tab w:val="left" w:pos="3920" w:leader="none"/>
        </w:tabs>
      </w:pPr>
      <w:rPr>
        <w:rFonts w:ascii="Wingdings" w:hAnsi="Wingdings"/>
      </w:rPr>
    </w:lvl>
    <w:lvl w:ilvl="8">
      <w:start w:val="1"/>
      <w:numFmt w:val="bullet"/>
      <w:isLgl w:val="false"/>
      <w:suff w:val="tab"/>
      <w:lvlText w:val=""/>
      <w:lvlJc w:val="left"/>
      <w:pPr>
        <w:ind w:left="4340" w:hanging="420"/>
        <w:tabs>
          <w:tab w:val="left" w:pos="4340" w:leader="none"/>
        </w:tabs>
      </w:pPr>
      <w:rPr>
        <w:rFonts w:ascii="Wingdings" w:hAnsi="Wingdings"/>
      </w:rPr>
    </w:lvl>
  </w:abstractNum>
  <w:abstractNum w:abstractNumId="38">
    <w:multiLevelType w:val="hybridMultilevel"/>
    <w:lvl w:ilvl="0">
      <w:start w:val="1"/>
      <w:numFmt w:val="decimal"/>
      <w:isLgl w:val="false"/>
      <w:suff w:val="tab"/>
      <w:lvlText w:val="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4.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8.%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6.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9"/>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lowerLetter"/>
      <w:isLgl w:val="false"/>
      <w:suff w:val="tab"/>
      <w:lvlText w:val="%2)"/>
      <w:lvlJc w:val="left"/>
      <w:pPr>
        <w:ind w:left="1320" w:hanging="420"/>
        <w:tabs>
          <w:tab w:val="left" w:pos="840" w:leader="none"/>
        </w:tabs>
      </w:pPr>
      <w:rPr>
        <w:rFonts w:hint="default"/>
      </w:rPr>
    </w:lvl>
    <w:lvl w:ilvl="2">
      <w:start w:val="1"/>
      <w:numFmt w:val="lowerRoman"/>
      <w:isLgl w:val="false"/>
      <w:suff w:val="tab"/>
      <w:lvlText w:val="%3."/>
      <w:lvlJc w:val="left"/>
      <w:pPr>
        <w:ind w:left="1740" w:hanging="420"/>
        <w:tabs>
          <w:tab w:val="left" w:pos="1260" w:leader="none"/>
        </w:tabs>
      </w:pPr>
      <w:rPr>
        <w:rFonts w:hint="default"/>
      </w:rPr>
    </w:lvl>
    <w:lvl w:ilvl="3">
      <w:start w:val="1"/>
      <w:numFmt w:val="decimal"/>
      <w:isLgl w:val="false"/>
      <w:suff w:val="tab"/>
      <w:lvlText w:val="%4."/>
      <w:lvlJc w:val="left"/>
      <w:pPr>
        <w:ind w:left="2160" w:hanging="420"/>
        <w:tabs>
          <w:tab w:val="left" w:pos="1680" w:leader="none"/>
        </w:tabs>
      </w:pPr>
      <w:rPr>
        <w:rFonts w:hint="default"/>
      </w:rPr>
    </w:lvl>
    <w:lvl w:ilvl="4">
      <w:start w:val="1"/>
      <w:numFmt w:val="lowerLetter"/>
      <w:isLgl w:val="false"/>
      <w:suff w:val="tab"/>
      <w:lvlText w:val="%5)"/>
      <w:lvlJc w:val="left"/>
      <w:pPr>
        <w:ind w:left="2580" w:hanging="420"/>
        <w:tabs>
          <w:tab w:val="left" w:pos="2100" w:leader="none"/>
        </w:tabs>
      </w:pPr>
      <w:rPr>
        <w:rFonts w:hint="default"/>
      </w:rPr>
    </w:lvl>
    <w:lvl w:ilvl="5">
      <w:start w:val="1"/>
      <w:numFmt w:val="lowerRoman"/>
      <w:isLgl w:val="false"/>
      <w:suff w:val="tab"/>
      <w:lvlText w:val="%6."/>
      <w:lvlJc w:val="left"/>
      <w:pPr>
        <w:ind w:left="3000" w:hanging="420"/>
        <w:tabs>
          <w:tab w:val="left" w:pos="2520" w:leader="none"/>
        </w:tabs>
      </w:pPr>
      <w:rPr>
        <w:rFonts w:hint="default"/>
      </w:rPr>
    </w:lvl>
    <w:lvl w:ilvl="6">
      <w:start w:val="1"/>
      <w:numFmt w:val="decimal"/>
      <w:isLgl w:val="false"/>
      <w:suff w:val="tab"/>
      <w:lvlText w:val="%7."/>
      <w:lvlJc w:val="left"/>
      <w:pPr>
        <w:ind w:left="3420" w:hanging="420"/>
        <w:tabs>
          <w:tab w:val="left" w:pos="2940" w:leader="none"/>
        </w:tabs>
      </w:pPr>
      <w:rPr>
        <w:rFonts w:hint="default"/>
      </w:rPr>
    </w:lvl>
    <w:lvl w:ilvl="7">
      <w:start w:val="1"/>
      <w:numFmt w:val="lowerLetter"/>
      <w:isLgl w:val="false"/>
      <w:suff w:val="tab"/>
      <w:lvlText w:val="%8)"/>
      <w:lvlJc w:val="left"/>
      <w:pPr>
        <w:ind w:left="3840" w:hanging="420"/>
        <w:tabs>
          <w:tab w:val="left" w:pos="3360" w:leader="none"/>
        </w:tabs>
      </w:pPr>
      <w:rPr>
        <w:rFonts w:hint="default"/>
      </w:rPr>
    </w:lvl>
    <w:lvl w:ilvl="8">
      <w:start w:val="1"/>
      <w:numFmt w:val="lowerRoman"/>
      <w:isLgl w:val="false"/>
      <w:suff w:val="tab"/>
      <w:lvlText w:val="%9."/>
      <w:lvlJc w:val="left"/>
      <w:pPr>
        <w:ind w:left="4260" w:hanging="420"/>
        <w:tabs>
          <w:tab w:val="left" w:pos="3780" w:leader="none"/>
        </w:tabs>
      </w:pPr>
      <w:rPr>
        <w:rFonts w:hint="default"/>
      </w:rPr>
    </w:lvl>
  </w:abstractNum>
  <w:abstractNum w:abstractNumId="4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6"/>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2.%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tab"/>
      <w:lvlText w:val="4.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tab"/>
      <w:lvlText w:val="6.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tab"/>
      <w:lvlText w:val="16.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tab"/>
      <w:lvlText w:val="3.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tab"/>
      <w:lvlText w:val="1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tab"/>
      <w:lvlText w:val="22.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tab"/>
      <w:lvlText w:val="13.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7"/>
  </w:num>
  <w:num w:numId="2">
    <w:abstractNumId w:val="34"/>
  </w:num>
  <w:num w:numId="3">
    <w:abstractNumId w:val="3"/>
  </w:num>
  <w:num w:numId="4">
    <w:abstractNumId w:val="15"/>
  </w:num>
  <w:num w:numId="5">
    <w:abstractNumId w:val="32"/>
  </w:num>
  <w:num w:numId="6">
    <w:abstractNumId w:val="71"/>
  </w:num>
  <w:num w:numId="7">
    <w:abstractNumId w:val="33"/>
  </w:num>
  <w:num w:numId="8">
    <w:abstractNumId w:val="43"/>
  </w:num>
  <w:num w:numId="9">
    <w:abstractNumId w:val="26"/>
  </w:num>
  <w:num w:numId="10">
    <w:abstractNumId w:val="59"/>
  </w:num>
  <w:num w:numId="11">
    <w:abstractNumId w:val="44"/>
  </w:num>
  <w:num w:numId="12">
    <w:abstractNumId w:val="2"/>
  </w:num>
  <w:num w:numId="13">
    <w:abstractNumId w:val="63"/>
  </w:num>
  <w:num w:numId="14">
    <w:abstractNumId w:val="51"/>
  </w:num>
  <w:num w:numId="15">
    <w:abstractNumId w:val="60"/>
  </w:num>
  <w:num w:numId="16">
    <w:abstractNumId w:val="24"/>
  </w:num>
  <w:num w:numId="17">
    <w:abstractNumId w:val="39"/>
  </w:num>
  <w:num w:numId="18">
    <w:abstractNumId w:val="57"/>
  </w:num>
  <w:num w:numId="19">
    <w:abstractNumId w:val="46"/>
  </w:num>
  <w:num w:numId="20">
    <w:abstractNumId w:val="53"/>
  </w:num>
  <w:num w:numId="21">
    <w:abstractNumId w:val="23"/>
  </w:num>
  <w:num w:numId="22">
    <w:abstractNumId w:val="7"/>
  </w:num>
  <w:num w:numId="23">
    <w:abstractNumId w:val="10"/>
  </w:num>
  <w:num w:numId="24">
    <w:abstractNumId w:val="70"/>
  </w:num>
  <w:num w:numId="25">
    <w:abstractNumId w:val="40"/>
  </w:num>
  <w:num w:numId="26">
    <w:abstractNumId w:val="16"/>
  </w:num>
  <w:num w:numId="27">
    <w:abstractNumId w:val="67"/>
  </w:num>
  <w:num w:numId="28">
    <w:abstractNumId w:val="35"/>
  </w:num>
  <w:num w:numId="29">
    <w:abstractNumId w:val="21"/>
  </w:num>
  <w:num w:numId="30">
    <w:abstractNumId w:val="28"/>
  </w:num>
  <w:num w:numId="31">
    <w:abstractNumId w:val="68"/>
  </w:num>
  <w:num w:numId="32">
    <w:abstractNumId w:val="25"/>
  </w:num>
  <w:num w:numId="33">
    <w:abstractNumId w:val="27"/>
  </w:num>
  <w:num w:numId="34">
    <w:abstractNumId w:val="74"/>
  </w:num>
  <w:num w:numId="35">
    <w:abstractNumId w:val="13"/>
  </w:num>
  <w:num w:numId="36">
    <w:abstractNumId w:val="76"/>
  </w:num>
  <w:num w:numId="37">
    <w:abstractNumId w:val="62"/>
  </w:num>
  <w:num w:numId="38">
    <w:abstractNumId w:val="6"/>
  </w:num>
  <w:num w:numId="39">
    <w:abstractNumId w:val="50"/>
  </w:num>
  <w:num w:numId="40">
    <w:abstractNumId w:val="42"/>
  </w:num>
  <w:num w:numId="41">
    <w:abstractNumId w:val="66"/>
  </w:num>
  <w:num w:numId="42">
    <w:abstractNumId w:val="61"/>
  </w:num>
  <w:num w:numId="43">
    <w:abstractNumId w:val="36"/>
  </w:num>
  <w:num w:numId="44">
    <w:abstractNumId w:val="72"/>
  </w:num>
  <w:num w:numId="45">
    <w:abstractNumId w:val="19"/>
  </w:num>
  <w:num w:numId="46">
    <w:abstractNumId w:val="29"/>
  </w:num>
  <w:num w:numId="47">
    <w:abstractNumId w:val="12"/>
  </w:num>
  <w:num w:numId="48">
    <w:abstractNumId w:val="45"/>
  </w:num>
  <w:num w:numId="49">
    <w:abstractNumId w:val="18"/>
  </w:num>
  <w:num w:numId="50">
    <w:abstractNumId w:val="1"/>
  </w:num>
  <w:num w:numId="51">
    <w:abstractNumId w:val="22"/>
  </w:num>
  <w:num w:numId="52">
    <w:abstractNumId w:val="75"/>
  </w:num>
  <w:num w:numId="53">
    <w:abstractNumId w:val="9"/>
  </w:num>
  <w:num w:numId="54">
    <w:abstractNumId w:val="41"/>
  </w:num>
  <w:num w:numId="55">
    <w:abstractNumId w:val="4"/>
  </w:num>
  <w:num w:numId="56">
    <w:abstractNumId w:val="69"/>
  </w:num>
  <w:num w:numId="57">
    <w:abstractNumId w:val="48"/>
  </w:num>
  <w:num w:numId="58">
    <w:abstractNumId w:val="49"/>
  </w:num>
  <w:num w:numId="59">
    <w:abstractNumId w:val="30"/>
  </w:num>
  <w:num w:numId="60">
    <w:abstractNumId w:val="5"/>
  </w:num>
  <w:num w:numId="61">
    <w:abstractNumId w:val="64"/>
  </w:num>
  <w:num w:numId="62">
    <w:abstractNumId w:val="0"/>
  </w:num>
  <w:num w:numId="63">
    <w:abstractNumId w:val="54"/>
  </w:num>
  <w:num w:numId="64">
    <w:abstractNumId w:val="55"/>
  </w:num>
  <w:num w:numId="65">
    <w:abstractNumId w:val="38"/>
  </w:num>
  <w:num w:numId="66">
    <w:abstractNumId w:val="17"/>
  </w:num>
  <w:num w:numId="67">
    <w:abstractNumId w:val="73"/>
  </w:num>
  <w:num w:numId="68">
    <w:abstractNumId w:val="31"/>
  </w:num>
  <w:num w:numId="69">
    <w:abstractNumId w:val="14"/>
  </w:num>
  <w:num w:numId="70">
    <w:abstractNumId w:val="56"/>
  </w:num>
  <w:num w:numId="71">
    <w:abstractNumId w:val="47"/>
  </w:num>
  <w:num w:numId="72">
    <w:abstractNumId w:val="11"/>
  </w:num>
  <w:num w:numId="73">
    <w:abstractNumId w:val="65"/>
  </w:num>
  <w:num w:numId="74">
    <w:abstractNumId w:val="8"/>
  </w:num>
  <w:num w:numId="75">
    <w:abstractNumId w:val="20"/>
  </w:num>
  <w:num w:numId="76">
    <w:abstractNumId w:val="52"/>
  </w:num>
  <w:num w:numId="77">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default="1">
    <w:name w:val="Normal"/>
    <w:uiPriority w:val="0"/>
    <w:qFormat/>
    <w:pPr>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58">
    <w:name w:val="Heading 1"/>
    <w:next w:val="857"/>
    <w:uiPriority w:val="9"/>
    <w:qFormat/>
    <w:pPr>
      <w:jc w:val="left"/>
      <w:keepLines w:val="0"/>
      <w:keepNext w:val="0"/>
      <w:spacing w:before="240" w:after="120" w:line="360" w:lineRule="auto"/>
      <w:widowControl w:val="off"/>
      <w:outlineLvl w:val="0"/>
    </w:pPr>
    <w:rPr>
      <w:rFonts w:ascii="宋体" w:hAnsi="宋体" w:eastAsia="宋体" w:cs="宋体"/>
      <w:b/>
      <w:bCs/>
      <w:sz w:val="24"/>
      <w:szCs w:val="30"/>
    </w:rPr>
  </w:style>
  <w:style w:type="paragraph" w:styleId="859">
    <w:name w:val="Heading 2"/>
    <w:next w:val="857"/>
    <w:uiPriority w:val="9"/>
    <w:unhideWhenUsed/>
    <w:qFormat/>
    <w:pPr>
      <w:jc w:val="left"/>
      <w:keepLines w:val="0"/>
      <w:keepNext w:val="0"/>
      <w:spacing w:beforeAutospacing="0" w:after="120" w:afterAutospacing="0" w:line="360" w:lineRule="auto"/>
      <w:widowControl w:val="off"/>
      <w:outlineLvl w:val="1"/>
    </w:pPr>
    <w:rPr>
      <w:rFonts w:ascii="Times New Roman" w:hAnsi="Times New Roman" w:eastAsia="宋体" w:cs="Times New Roman"/>
      <w:b/>
      <w:sz w:val="24"/>
    </w:rPr>
  </w:style>
  <w:style w:type="paragraph" w:styleId="860">
    <w:name w:val="Heading 3"/>
    <w:next w:val="857"/>
    <w:uiPriority w:val="9"/>
    <w:unhideWhenUsed/>
    <w:qFormat/>
    <w:pPr>
      <w:jc w:val="left"/>
      <w:keepLines w:val="0"/>
      <w:keepNext w:val="0"/>
      <w:spacing w:beforeAutospacing="0" w:after="120" w:afterAutospacing="0" w:line="360" w:lineRule="auto"/>
      <w:widowControl w:val="off"/>
      <w:outlineLvl w:val="2"/>
    </w:pPr>
    <w:rPr>
      <w:rFonts w:ascii="Times New Roman" w:hAnsi="Times New Roman" w:eastAsia="宋体" w:cs="Times New Roman"/>
      <w:b/>
      <w:sz w:val="24"/>
    </w:rPr>
  </w:style>
  <w:style w:type="paragraph" w:styleId="861">
    <w:name w:val="Heading 4"/>
    <w:next w:val="857"/>
    <w:uiPriority w:val="9"/>
    <w:unhideWhenUsed/>
    <w:qFormat/>
    <w:pPr>
      <w:keepLines w:val="0"/>
      <w:keepNext w:val="0"/>
      <w:spacing w:beforeAutospacing="0" w:after="120" w:afterAutospacing="0" w:line="360" w:lineRule="auto"/>
      <w:widowControl w:val="off"/>
      <w:outlineLvl w:val="3"/>
    </w:pPr>
    <w:rPr>
      <w:rFonts w:ascii="Times New Roman" w:hAnsi="Times New Roman" w:eastAsia="宋体" w:cs="Times New Roman"/>
      <w:sz w:val="24"/>
    </w:rPr>
  </w:style>
  <w:style w:type="paragraph" w:styleId="862">
    <w:name w:val="Heading 5"/>
    <w:next w:val="857"/>
    <w:uiPriority w:val="9"/>
    <w:unhideWhenUsed/>
    <w:qFormat/>
    <w:pPr>
      <w:jc w:val="left"/>
      <w:keepLines w:val="0"/>
      <w:keepNext w:val="0"/>
      <w:spacing w:beforeAutospacing="0" w:after="120" w:afterAutospacing="0" w:line="440" w:lineRule="exact"/>
      <w:widowControl w:val="off"/>
      <w:outlineLvl w:val="4"/>
    </w:pPr>
    <w:rPr>
      <w:rFonts w:ascii="Times New Roman" w:hAnsi="Times New Roman" w:eastAsia="宋体" w:cs="Times New Roman"/>
      <w:sz w:val="24"/>
    </w:rPr>
  </w:style>
  <w:style w:type="paragraph" w:styleId="863">
    <w:name w:val="Heading 6"/>
    <w:next w:val="857"/>
    <w:uiPriority w:val="9"/>
    <w:unhideWhenUsed/>
    <w:qFormat/>
    <w:pPr>
      <w:jc w:val="left"/>
      <w:keepLines w:val="0"/>
      <w:keepNext w:val="0"/>
      <w:spacing w:beforeAutospacing="0" w:after="120" w:afterAutospacing="0" w:line="360" w:lineRule="auto"/>
      <w:widowControl w:val="off"/>
      <w:outlineLvl w:val="5"/>
    </w:pPr>
    <w:rPr>
      <w:rFonts w:ascii="Times New Roman" w:hAnsi="Times New Roman" w:eastAsia="宋体" w:cs="Times New Roman"/>
      <w:sz w:val="24"/>
    </w:rPr>
  </w:style>
  <w:style w:type="paragraph" w:styleId="864">
    <w:name w:val="Heading 7"/>
    <w:next w:val="857"/>
    <w:uiPriority w:val="9"/>
    <w:unhideWhenUsed/>
    <w:qFormat/>
    <w:pPr>
      <w:jc w:val="left"/>
      <w:keepLines w:val="0"/>
      <w:keepNext w:val="0"/>
      <w:spacing w:beforeAutospacing="0" w:after="120" w:afterAutospacing="0" w:line="360" w:lineRule="auto"/>
      <w:widowControl w:val="off"/>
      <w:outlineLvl w:val="6"/>
    </w:pPr>
    <w:rPr>
      <w:rFonts w:ascii="Times New Roman" w:hAnsi="Times New Roman" w:eastAsia="宋体" w:cs="Times New Roman"/>
      <w:sz w:val="24"/>
    </w:rPr>
  </w:style>
  <w:style w:type="paragraph" w:styleId="865">
    <w:name w:val="Heading 8"/>
    <w:next w:val="857"/>
    <w:uiPriority w:val="9"/>
    <w:unhideWhenUsed/>
    <w:qFormat/>
    <w:pPr>
      <w:jc w:val="left"/>
      <w:keepLines w:val="0"/>
      <w:keepNext w:val="0"/>
      <w:spacing w:beforeAutospacing="0" w:after="120" w:afterAutospacing="0" w:line="360" w:lineRule="auto"/>
      <w:widowControl w:val="off"/>
      <w:outlineLvl w:val="7"/>
    </w:pPr>
    <w:rPr>
      <w:rFonts w:ascii="Times New Roman" w:hAnsi="Times New Roman" w:eastAsia="宋体" w:cs="Times New Roman"/>
      <w:sz w:val="24"/>
    </w:rPr>
  </w:style>
  <w:style w:type="paragraph" w:styleId="866">
    <w:name w:val="Heading 9"/>
    <w:next w:val="857"/>
    <w:uiPriority w:val="9"/>
    <w:unhideWhenUsed/>
    <w:qFormat/>
    <w:pPr>
      <w:jc w:val="left"/>
      <w:keepLines w:val="0"/>
      <w:keepNext w:val="0"/>
      <w:spacing w:beforeAutospacing="0" w:after="120" w:afterAutospacing="0" w:line="360" w:lineRule="auto"/>
      <w:widowControl w:val="off"/>
      <w:outlineLvl w:val="8"/>
    </w:pPr>
    <w:rPr>
      <w:rFonts w:ascii="Times New Roman" w:hAnsi="Times New Roman" w:eastAsia="宋体" w:cs="Times New Roman"/>
      <w:sz w:val="24"/>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toc 7"/>
    <w:basedOn w:val="857"/>
    <w:next w:val="857"/>
    <w:uiPriority w:val="39"/>
    <w:unhideWhenUsed/>
    <w:qFormat/>
    <w:pPr>
      <w:ind w:left="1701"/>
      <w:spacing w:after="57"/>
    </w:pPr>
  </w:style>
  <w:style w:type="paragraph" w:styleId="870">
    <w:name w:val="Caption"/>
    <w:basedOn w:val="857"/>
    <w:next w:val="85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71">
    <w:name w:val="annotation text"/>
    <w:basedOn w:val="857"/>
    <w:link w:val="1072"/>
    <w:uiPriority w:val="99"/>
    <w:semiHidden/>
    <w:unhideWhenUsed/>
    <w:qFormat/>
    <w:pPr>
      <w:jc w:val="left"/>
    </w:pPr>
  </w:style>
  <w:style w:type="paragraph" w:styleId="872">
    <w:name w:val="Body Text"/>
    <w:next w:val="857"/>
    <w:link w:val="1045"/>
    <w:uiPriority w:val="1"/>
    <w:unhideWhenUsed/>
    <w:qFormat/>
    <w:pPr>
      <w:ind w:firstLine="420"/>
      <w:spacing w:after="120" w:afterAutospacing="0" w:line="360" w:lineRule="auto"/>
      <w:widowControl w:val="off"/>
    </w:pPr>
    <w:rPr>
      <w:rFonts w:ascii="Times New Roman" w:hAnsi="Times New Roman" w:eastAsia="宋体" w:cs="Times New Roman"/>
      <w:sz w:val="24"/>
    </w:rPr>
  </w:style>
  <w:style w:type="paragraph" w:styleId="873">
    <w:name w:val="Body Text Indent"/>
    <w:basedOn w:val="857"/>
    <w:link w:val="1073"/>
    <w:uiPriority w:val="0"/>
    <w:qFormat/>
    <w:pPr>
      <w:ind w:firstLine="420"/>
      <w:spacing w:line="360" w:lineRule="auto"/>
    </w:pPr>
    <w:rPr>
      <w:rFonts w:ascii="宋体"/>
      <w:sz w:val="24"/>
    </w:rPr>
  </w:style>
  <w:style w:type="paragraph" w:styleId="874">
    <w:name w:val="Block Text"/>
    <w:uiPriority w:val="0"/>
    <w:unhideWhenUsed/>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paragraph" w:styleId="875">
    <w:name w:val="toc 5"/>
    <w:basedOn w:val="857"/>
    <w:next w:val="857"/>
    <w:uiPriority w:val="39"/>
    <w:unhideWhenUsed/>
    <w:qFormat/>
    <w:pPr>
      <w:ind w:left="1134"/>
      <w:spacing w:after="57"/>
    </w:pPr>
  </w:style>
  <w:style w:type="paragraph" w:styleId="876">
    <w:name w:val="toc 3"/>
    <w:basedOn w:val="857"/>
    <w:next w:val="857"/>
    <w:uiPriority w:val="39"/>
    <w:unhideWhenUsed/>
    <w:qFormat/>
    <w:pPr>
      <w:ind w:left="567"/>
      <w:spacing w:after="57"/>
    </w:pPr>
  </w:style>
  <w:style w:type="paragraph" w:styleId="877">
    <w:name w:val="Plain Text"/>
    <w:basedOn w:val="857"/>
    <w:link w:val="1074"/>
    <w:uiPriority w:val="0"/>
    <w:qFormat/>
    <w:rPr>
      <w:rFonts w:ascii="宋体" w:hAnsi="Courier New"/>
      <w:sz w:val="28"/>
    </w:rPr>
  </w:style>
  <w:style w:type="paragraph" w:styleId="878">
    <w:name w:val="toc 8"/>
    <w:basedOn w:val="857"/>
    <w:next w:val="857"/>
    <w:uiPriority w:val="39"/>
    <w:unhideWhenUsed/>
    <w:qFormat/>
    <w:pPr>
      <w:ind w:left="1984"/>
      <w:spacing w:after="57"/>
    </w:pPr>
  </w:style>
  <w:style w:type="paragraph" w:styleId="879">
    <w:name w:val="Body Text Indent 2"/>
    <w:uiPriority w:val="0"/>
    <w:unhideWhenUsed/>
    <w:qFormat/>
    <w:pPr>
      <w:ind w:left="420"/>
      <w:jc w:val="both"/>
      <w:spacing w:after="120" w:line="480" w:lineRule="auto"/>
      <w:widowControl w:val="off"/>
    </w:pPr>
    <w:rPr>
      <w:rFonts w:hint="default" w:ascii="等线" w:hAnsi="等线" w:eastAsia="等线" w:cs="宋体"/>
      <w:sz w:val="21"/>
      <w:szCs w:val="22"/>
      <w:lang w:val="en-US" w:eastAsia="zh-CN" w:bidi="ar-SA"/>
    </w:rPr>
  </w:style>
  <w:style w:type="paragraph" w:styleId="880">
    <w:name w:val="endnote text"/>
    <w:basedOn w:val="857"/>
    <w:link w:val="1075"/>
    <w:uiPriority w:val="99"/>
    <w:semiHidden/>
    <w:unhideWhenUsed/>
    <w:qFormat/>
    <w:pPr>
      <w:spacing w:line="240" w:lineRule="auto"/>
    </w:pPr>
    <w:rPr>
      <w:sz w:val="20"/>
    </w:rPr>
  </w:style>
  <w:style w:type="paragraph" w:styleId="881">
    <w:name w:val="Balloon Text"/>
    <w:basedOn w:val="857"/>
    <w:link w:val="1076"/>
    <w:uiPriority w:val="99"/>
    <w:semiHidden/>
    <w:unhideWhenUsed/>
    <w:qFormat/>
    <w:pPr>
      <w:spacing w:line="240" w:lineRule="auto"/>
    </w:pPr>
    <w:rPr>
      <w:rFonts w:ascii="宋体"/>
      <w:sz w:val="18"/>
      <w:szCs w:val="18"/>
    </w:rPr>
  </w:style>
  <w:style w:type="paragraph" w:styleId="882">
    <w:name w:val="Footer"/>
    <w:basedOn w:val="857"/>
    <w:link w:val="1079"/>
    <w:uiPriority w:val="99"/>
    <w:unhideWhenUsed/>
    <w:qFormat/>
    <w:pPr>
      <w:spacing w:line="240" w:lineRule="auto"/>
      <w:tabs>
        <w:tab w:val="center" w:pos="7143" w:leader="none"/>
        <w:tab w:val="right" w:pos="14287" w:leader="none"/>
      </w:tabs>
    </w:pPr>
  </w:style>
  <w:style w:type="paragraph" w:styleId="883">
    <w:name w:val="Header"/>
    <w:basedOn w:val="857"/>
    <w:link w:val="1082"/>
    <w:uiPriority w:val="99"/>
    <w:unhideWhenUsed/>
    <w:qFormat/>
    <w:pPr>
      <w:spacing w:line="240" w:lineRule="auto"/>
      <w:tabs>
        <w:tab w:val="center" w:pos="7143" w:leader="none"/>
        <w:tab w:val="right" w:pos="14287" w:leader="none"/>
      </w:tabs>
    </w:pPr>
  </w:style>
  <w:style w:type="paragraph" w:styleId="884">
    <w:name w:val="toc 1"/>
    <w:basedOn w:val="857"/>
    <w:next w:val="857"/>
    <w:uiPriority w:val="39"/>
    <w:unhideWhenUsed/>
    <w:qFormat/>
    <w:pPr>
      <w:spacing w:after="57"/>
    </w:pPr>
  </w:style>
  <w:style w:type="paragraph" w:styleId="885">
    <w:name w:val="toc 4"/>
    <w:basedOn w:val="857"/>
    <w:next w:val="857"/>
    <w:uiPriority w:val="39"/>
    <w:unhideWhenUsed/>
    <w:qFormat/>
    <w:pPr>
      <w:ind w:left="850"/>
      <w:spacing w:after="57"/>
    </w:pPr>
  </w:style>
  <w:style w:type="paragraph" w:styleId="886">
    <w:name w:val="Subtitle"/>
    <w:next w:val="857"/>
    <w:link w:val="1085"/>
    <w:uiPriority w:val="11"/>
    <w:qFormat/>
    <w:pPr>
      <w:jc w:val="center"/>
      <w:spacing w:beforeAutospacing="0" w:after="240" w:afterAutospacing="0" w:line="240" w:lineRule="auto"/>
      <w:widowControl w:val="off"/>
      <w:outlineLvl w:val="9"/>
    </w:pPr>
    <w:rPr>
      <w:rFonts w:ascii="Times New Roman" w:hAnsi="Times New Roman" w:eastAsia="宋体" w:cs="Times New Roman"/>
      <w:sz w:val="21"/>
    </w:rPr>
  </w:style>
  <w:style w:type="paragraph" w:styleId="887">
    <w:name w:val="footnote text"/>
    <w:basedOn w:val="857"/>
    <w:link w:val="1088"/>
    <w:uiPriority w:val="99"/>
    <w:semiHidden/>
    <w:unhideWhenUsed/>
    <w:qFormat/>
    <w:pPr>
      <w:spacing w:after="40" w:line="240" w:lineRule="auto"/>
    </w:pPr>
    <w:rPr>
      <w:sz w:val="18"/>
    </w:rPr>
  </w:style>
  <w:style w:type="paragraph" w:styleId="888">
    <w:name w:val="toc 6"/>
    <w:basedOn w:val="857"/>
    <w:next w:val="857"/>
    <w:uiPriority w:val="39"/>
    <w:unhideWhenUsed/>
    <w:qFormat/>
    <w:pPr>
      <w:ind w:left="1417"/>
      <w:spacing w:after="57"/>
    </w:pPr>
  </w:style>
  <w:style w:type="paragraph" w:styleId="889">
    <w:name w:val="table of figures"/>
    <w:basedOn w:val="857"/>
    <w:next w:val="857"/>
    <w:uiPriority w:val="99"/>
    <w:unhideWhenUsed/>
    <w:qFormat/>
  </w:style>
  <w:style w:type="paragraph" w:styleId="890">
    <w:name w:val="toc 2"/>
    <w:basedOn w:val="857"/>
    <w:next w:val="857"/>
    <w:uiPriority w:val="39"/>
    <w:unhideWhenUsed/>
    <w:qFormat/>
    <w:pPr>
      <w:ind w:left="283"/>
      <w:spacing w:after="57"/>
    </w:pPr>
  </w:style>
  <w:style w:type="paragraph" w:styleId="891">
    <w:name w:val="toc 9"/>
    <w:basedOn w:val="857"/>
    <w:next w:val="857"/>
    <w:uiPriority w:val="39"/>
    <w:unhideWhenUsed/>
    <w:qFormat/>
    <w:pPr>
      <w:ind w:left="2268"/>
      <w:spacing w:after="57"/>
    </w:pPr>
  </w:style>
  <w:style w:type="paragraph" w:styleId="892">
    <w:name w:val="Normal (Web)"/>
    <w:uiPriority w:val="0"/>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893">
    <w:name w:val="Title"/>
    <w:next w:val="857"/>
    <w:uiPriority w:val="10"/>
    <w:qFormat/>
    <w:pPr>
      <w:jc w:val="center"/>
      <w:spacing w:before="240" w:beforeAutospacing="0" w:after="240" w:afterAutospacing="0" w:line="240" w:lineRule="auto"/>
      <w:outlineLvl w:val="9"/>
    </w:pPr>
    <w:rPr>
      <w:rFonts w:ascii="Times New Roman" w:hAnsi="Times New Roman" w:eastAsia="宋体" w:cs="Times New Roman"/>
      <w:b/>
      <w:sz w:val="32"/>
    </w:rPr>
  </w:style>
  <w:style w:type="paragraph" w:styleId="894">
    <w:name w:val="annotation subject"/>
    <w:basedOn w:val="871"/>
    <w:next w:val="871"/>
    <w:link w:val="1300"/>
    <w:uiPriority w:val="99"/>
    <w:semiHidden/>
    <w:unhideWhenUsed/>
    <w:qFormat/>
    <w:rPr>
      <w:b/>
      <w:bCs/>
    </w:rPr>
  </w:style>
  <w:style w:type="table" w:styleId="895">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Strong"/>
    <w:basedOn w:val="867"/>
    <w:uiPriority w:val="22"/>
    <w:qFormat/>
    <w:rPr>
      <w:b/>
    </w:rPr>
  </w:style>
  <w:style w:type="character" w:styleId="897">
    <w:name w:val="endnote reference"/>
    <w:basedOn w:val="867"/>
    <w:uiPriority w:val="99"/>
    <w:semiHidden/>
    <w:unhideWhenUsed/>
    <w:qFormat/>
    <w:rPr>
      <w:vertAlign w:val="superscript"/>
    </w:rPr>
  </w:style>
  <w:style w:type="character" w:styleId="898">
    <w:name w:val="Hyperlink"/>
    <w:uiPriority w:val="99"/>
    <w:unhideWhenUsed/>
    <w:qFormat/>
    <w:rPr>
      <w:color w:val="0026e5" w:themeColor="hyperlink"/>
      <w:u w:val="single"/>
      <w14:textFill>
        <w14:solidFill>
          <w14:schemeClr w14:val="hlink"/>
        </w14:solidFill>
      </w14:textFill>
    </w:rPr>
  </w:style>
  <w:style w:type="character" w:styleId="899">
    <w:name w:val="annotation reference"/>
    <w:basedOn w:val="867"/>
    <w:uiPriority w:val="0"/>
    <w:qFormat/>
    <w:rPr>
      <w:sz w:val="21"/>
      <w:szCs w:val="21"/>
    </w:rPr>
  </w:style>
  <w:style w:type="character" w:styleId="900">
    <w:name w:val="footnote reference"/>
    <w:uiPriority w:val="99"/>
    <w:unhideWhenUsed/>
    <w:qFormat/>
    <w:rPr>
      <w:vertAlign w:val="superscript"/>
    </w:rPr>
  </w:style>
  <w:style w:type="character" w:styleId="901" w:customStyle="1">
    <w:name w:val="Heading 1 Char"/>
    <w:basedOn w:val="867"/>
    <w:uiPriority w:val="9"/>
    <w:qFormat/>
    <w:rPr>
      <w:rFonts w:ascii="Arial" w:hAnsi="Arial" w:eastAsia="Arial" w:cs="Arial"/>
      <w:sz w:val="40"/>
      <w:szCs w:val="40"/>
    </w:rPr>
  </w:style>
  <w:style w:type="character" w:styleId="902" w:customStyle="1">
    <w:name w:val="Heading 2 Char"/>
    <w:basedOn w:val="867"/>
    <w:uiPriority w:val="9"/>
    <w:qFormat/>
    <w:rPr>
      <w:rFonts w:ascii="Arial" w:hAnsi="Arial" w:eastAsia="Arial" w:cs="Arial"/>
      <w:sz w:val="34"/>
    </w:rPr>
  </w:style>
  <w:style w:type="character" w:styleId="903" w:customStyle="1">
    <w:name w:val="Heading 3 Char"/>
    <w:basedOn w:val="867"/>
    <w:uiPriority w:val="9"/>
    <w:qFormat/>
    <w:rPr>
      <w:rFonts w:ascii="Arial" w:hAnsi="Arial" w:eastAsia="Arial" w:cs="Arial"/>
      <w:sz w:val="30"/>
      <w:szCs w:val="30"/>
    </w:rPr>
  </w:style>
  <w:style w:type="character" w:styleId="904" w:customStyle="1">
    <w:name w:val="Heading 4 Char"/>
    <w:basedOn w:val="867"/>
    <w:uiPriority w:val="9"/>
    <w:qFormat/>
    <w:rPr>
      <w:rFonts w:ascii="Arial" w:hAnsi="Arial" w:eastAsia="Arial" w:cs="Arial"/>
      <w:b/>
      <w:bCs/>
      <w:sz w:val="26"/>
      <w:szCs w:val="26"/>
    </w:rPr>
  </w:style>
  <w:style w:type="character" w:styleId="905" w:customStyle="1">
    <w:name w:val="Heading 5 Char"/>
    <w:basedOn w:val="867"/>
    <w:uiPriority w:val="9"/>
    <w:qFormat/>
    <w:rPr>
      <w:rFonts w:ascii="Arial" w:hAnsi="Arial" w:eastAsia="Arial" w:cs="Arial"/>
      <w:b/>
      <w:bCs/>
      <w:sz w:val="24"/>
      <w:szCs w:val="24"/>
    </w:rPr>
  </w:style>
  <w:style w:type="character" w:styleId="906" w:customStyle="1">
    <w:name w:val="Heading 6 Char"/>
    <w:basedOn w:val="867"/>
    <w:uiPriority w:val="9"/>
    <w:qFormat/>
    <w:rPr>
      <w:rFonts w:ascii="Arial" w:hAnsi="Arial" w:eastAsia="Arial" w:cs="Arial"/>
      <w:b/>
      <w:bCs/>
      <w:sz w:val="22"/>
      <w:szCs w:val="22"/>
    </w:rPr>
  </w:style>
  <w:style w:type="character" w:styleId="907" w:customStyle="1">
    <w:name w:val="Heading 7 Char"/>
    <w:basedOn w:val="867"/>
    <w:uiPriority w:val="9"/>
    <w:qFormat/>
    <w:rPr>
      <w:rFonts w:ascii="Arial" w:hAnsi="Arial" w:eastAsia="Arial" w:cs="Arial"/>
      <w:b/>
      <w:bCs/>
      <w:i/>
      <w:iCs/>
      <w:sz w:val="22"/>
      <w:szCs w:val="22"/>
    </w:rPr>
  </w:style>
  <w:style w:type="character" w:styleId="908" w:customStyle="1">
    <w:name w:val="Heading 8 Char"/>
    <w:basedOn w:val="867"/>
    <w:uiPriority w:val="9"/>
    <w:qFormat/>
    <w:rPr>
      <w:rFonts w:ascii="Arial" w:hAnsi="Arial" w:eastAsia="Arial" w:cs="Arial"/>
      <w:i/>
      <w:iCs/>
      <w:sz w:val="22"/>
      <w:szCs w:val="22"/>
    </w:rPr>
  </w:style>
  <w:style w:type="character" w:styleId="909" w:customStyle="1">
    <w:name w:val="Heading 9 Char"/>
    <w:basedOn w:val="867"/>
    <w:uiPriority w:val="9"/>
    <w:qFormat/>
    <w:rPr>
      <w:rFonts w:ascii="Arial" w:hAnsi="Arial" w:eastAsia="Arial" w:cs="Arial"/>
      <w:i/>
      <w:iCs/>
      <w:sz w:val="21"/>
      <w:szCs w:val="21"/>
    </w:rPr>
  </w:style>
  <w:style w:type="character" w:styleId="910" w:customStyle="1">
    <w:name w:val="Title Char"/>
    <w:basedOn w:val="867"/>
    <w:uiPriority w:val="10"/>
    <w:qFormat/>
    <w:rPr>
      <w:sz w:val="48"/>
      <w:szCs w:val="48"/>
    </w:rPr>
  </w:style>
  <w:style w:type="character" w:styleId="911" w:customStyle="1">
    <w:name w:val="Subtitle Char"/>
    <w:basedOn w:val="867"/>
    <w:uiPriority w:val="11"/>
    <w:qFormat/>
    <w:rPr>
      <w:sz w:val="24"/>
      <w:szCs w:val="24"/>
    </w:rPr>
  </w:style>
  <w:style w:type="character" w:styleId="912" w:customStyle="1">
    <w:name w:val="Quote Char"/>
    <w:uiPriority w:val="29"/>
    <w:qFormat/>
    <w:rPr>
      <w:i/>
    </w:rPr>
  </w:style>
  <w:style w:type="character" w:styleId="913" w:customStyle="1">
    <w:name w:val="Intense Quote Char"/>
    <w:uiPriority w:val="30"/>
    <w:qFormat/>
    <w:rPr>
      <w:i/>
    </w:rPr>
  </w:style>
  <w:style w:type="character" w:styleId="914" w:customStyle="1">
    <w:name w:val="Header Char"/>
    <w:basedOn w:val="867"/>
    <w:uiPriority w:val="99"/>
    <w:qFormat/>
  </w:style>
  <w:style w:type="character" w:styleId="915" w:customStyle="1">
    <w:name w:val="Caption Char"/>
    <w:uiPriority w:val="99"/>
    <w:qFormat/>
  </w:style>
  <w:style w:type="table" w:styleId="916" w:customStyle="1">
    <w:name w:val="Table Grid Light"/>
    <w:basedOn w:val="8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7" w:customStyle="1">
    <w:name w:val="Plain Table 1"/>
    <w:basedOn w:val="8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2"/>
    <w:basedOn w:val="8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3"/>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Plain Table 4"/>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Plain Table 5"/>
    <w:basedOn w:val="8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Grid Table 1 Light"/>
    <w:basedOn w:val="8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1"/>
    <w:basedOn w:val="86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basedOn w:val="86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basedOn w:val="86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basedOn w:val="86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basedOn w:val="86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basedOn w:val="86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29" w:customStyle="1">
    <w:name w:val="Grid Table 2"/>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0" w:customStyle="1">
    <w:name w:val="Grid Table 2 - Accent 1"/>
    <w:basedOn w:val="86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31" w:customStyle="1">
    <w:name w:val="Grid Table 2 - Accent 2"/>
    <w:basedOn w:val="86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32" w:customStyle="1">
    <w:name w:val="Grid Table 2 - Accent 3"/>
    <w:basedOn w:val="86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33" w:customStyle="1">
    <w:name w:val="Grid Table 2 - Accent 4"/>
    <w:basedOn w:val="86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34" w:customStyle="1">
    <w:name w:val="Grid Table 2 - Accent 5"/>
    <w:basedOn w:val="86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35" w:customStyle="1">
    <w:name w:val="Grid Table 2 - Accent 6"/>
    <w:basedOn w:val="86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36" w:customStyle="1">
    <w:name w:val="Grid Table 3"/>
    <w:basedOn w:val="8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1"/>
    <w:basedOn w:val="86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2"/>
    <w:basedOn w:val="86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3"/>
    <w:basedOn w:val="86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4"/>
    <w:basedOn w:val="86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5"/>
    <w:basedOn w:val="86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6"/>
    <w:basedOn w:val="86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4"/>
    <w:basedOn w:val="8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Grid Table 4 - Accent 1"/>
    <w:basedOn w:val="86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45" w:customStyle="1">
    <w:name w:val="Grid Table 4 - Accent 2"/>
    <w:basedOn w:val="86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46" w:customStyle="1">
    <w:name w:val="Grid Table 4 - Accent 3"/>
    <w:basedOn w:val="86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47" w:customStyle="1">
    <w:name w:val="Grid Table 4 - Accent 4"/>
    <w:basedOn w:val="86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48" w:customStyle="1">
    <w:name w:val="Grid Table 4 - Accent 5"/>
    <w:basedOn w:val="86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49" w:customStyle="1">
    <w:name w:val="Grid Table 4 - Accent 6"/>
    <w:basedOn w:val="86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50" w:customStyle="1">
    <w:name w:val="Grid Table 5 Dark"/>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Grid Table 5 Dark- Accent 1"/>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52" w:customStyle="1">
    <w:name w:val="Grid Table 5 Dark - Accent 2"/>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53" w:customStyle="1">
    <w:name w:val="Grid Table 5 Dark - Accent 3"/>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54" w:customStyle="1">
    <w:name w:val="Grid Table 5 Dark- Accent 4"/>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55" w:customStyle="1">
    <w:name w:val="Grid Table 5 Dark - Accent 5"/>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56" w:customStyle="1">
    <w:name w:val="Grid Table 5 Dark - Accent 6"/>
    <w:basedOn w:val="8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57" w:customStyle="1">
    <w:name w:val="Grid Table 6 Colorful"/>
    <w:basedOn w:val="8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8" w:customStyle="1">
    <w:name w:val="Grid Table 6 Colorful - Accent 1"/>
    <w:basedOn w:val="86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59" w:customStyle="1">
    <w:name w:val="Grid Table 6 Colorful - Accent 2"/>
    <w:basedOn w:val="86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60" w:customStyle="1">
    <w:name w:val="Grid Table 6 Colorful - Accent 3"/>
    <w:basedOn w:val="86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61" w:customStyle="1">
    <w:name w:val="Grid Table 6 Colorful - Accent 4"/>
    <w:basedOn w:val="86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62" w:customStyle="1">
    <w:name w:val="Grid Table 6 Colorful - Accent 5"/>
    <w:basedOn w:val="86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3" w:customStyle="1">
    <w:name w:val="Grid Table 6 Colorful - Accent 6"/>
    <w:basedOn w:val="86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4" w:customStyle="1">
    <w:name w:val="Grid Table 7 Colorful"/>
    <w:basedOn w:val="8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Grid Table 7 Colorful - Accent 1"/>
    <w:basedOn w:val="86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66" w:customStyle="1">
    <w:name w:val="Grid Table 7 Colorful - Accent 2"/>
    <w:basedOn w:val="86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7" w:customStyle="1">
    <w:name w:val="Grid Table 7 Colorful - Accent 3"/>
    <w:basedOn w:val="86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68" w:customStyle="1">
    <w:name w:val="Grid Table 7 Colorful - Accent 4"/>
    <w:basedOn w:val="86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9" w:customStyle="1">
    <w:name w:val="Grid Table 7 Colorful - Accent 5"/>
    <w:basedOn w:val="86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70" w:customStyle="1">
    <w:name w:val="Grid Table 7 Colorful - Accent 6"/>
    <w:basedOn w:val="86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71" w:customStyle="1">
    <w:name w:val="List Table 1 Light"/>
    <w:basedOn w:val="8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1 Light - Accent 1"/>
    <w:basedOn w:val="86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73" w:customStyle="1">
    <w:name w:val="List Table 1 Light - Accent 2"/>
    <w:basedOn w:val="86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74" w:customStyle="1">
    <w:name w:val="List Table 1 Light - Accent 3"/>
    <w:basedOn w:val="86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75" w:customStyle="1">
    <w:name w:val="List Table 1 Light - Accent 4"/>
    <w:basedOn w:val="86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76" w:customStyle="1">
    <w:name w:val="List Table 1 Light - Accent 5"/>
    <w:basedOn w:val="86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77" w:customStyle="1">
    <w:name w:val="List Table 1 Light - Accent 6"/>
    <w:basedOn w:val="86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78" w:customStyle="1">
    <w:name w:val="List Table 2"/>
    <w:basedOn w:val="8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List Table 2 - Accent 1"/>
    <w:basedOn w:val="86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80" w:customStyle="1">
    <w:name w:val="List Table 2 - Accent 2"/>
    <w:basedOn w:val="86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81" w:customStyle="1">
    <w:name w:val="List Table 2 - Accent 3"/>
    <w:basedOn w:val="86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82" w:customStyle="1">
    <w:name w:val="List Table 2 - Accent 4"/>
    <w:basedOn w:val="86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83" w:customStyle="1">
    <w:name w:val="List Table 2 - Accent 5"/>
    <w:basedOn w:val="86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84" w:customStyle="1">
    <w:name w:val="List Table 2 - Accent 6"/>
    <w:basedOn w:val="86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85" w:customStyle="1">
    <w:name w:val="List Table 3"/>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3 - Accent 1"/>
    <w:basedOn w:val="86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7" w:customStyle="1">
    <w:name w:val="List Table 3 - Accent 2"/>
    <w:basedOn w:val="86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88" w:customStyle="1">
    <w:name w:val="List Table 3 - Accent 3"/>
    <w:basedOn w:val="86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89" w:customStyle="1">
    <w:name w:val="List Table 3 - Accent 4"/>
    <w:basedOn w:val="86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90" w:customStyle="1">
    <w:name w:val="List Table 3 - Accent 5"/>
    <w:basedOn w:val="86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91" w:customStyle="1">
    <w:name w:val="List Table 3 - Accent 6"/>
    <w:basedOn w:val="86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92" w:customStyle="1">
    <w:name w:val="List Table 4"/>
    <w:basedOn w:val="8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 Accent 1"/>
    <w:basedOn w:val="86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4" w:customStyle="1">
    <w:name w:val="List Table 4 - Accent 2"/>
    <w:basedOn w:val="86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95" w:customStyle="1">
    <w:name w:val="List Table 4 - Accent 3"/>
    <w:basedOn w:val="86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96" w:customStyle="1">
    <w:name w:val="List Table 4 - Accent 4"/>
    <w:basedOn w:val="86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97" w:customStyle="1">
    <w:name w:val="List Table 4 - Accent 5"/>
    <w:basedOn w:val="86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98" w:customStyle="1">
    <w:name w:val="List Table 4 - Accent 6"/>
    <w:basedOn w:val="86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99" w:customStyle="1">
    <w:name w:val="List Table 5 Dark"/>
    <w:basedOn w:val="8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1"/>
    <w:basedOn w:val="86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2"/>
    <w:basedOn w:val="86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3"/>
    <w:basedOn w:val="86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4"/>
    <w:basedOn w:val="86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5"/>
    <w:basedOn w:val="86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6"/>
    <w:basedOn w:val="86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6 Colorful"/>
    <w:basedOn w:val="8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List Table 6 Colorful - Accent 1"/>
    <w:basedOn w:val="86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08" w:customStyle="1">
    <w:name w:val="List Table 6 Colorful - Accent 2"/>
    <w:basedOn w:val="86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09" w:customStyle="1">
    <w:name w:val="List Table 6 Colorful - Accent 3"/>
    <w:basedOn w:val="86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10" w:customStyle="1">
    <w:name w:val="List Table 6 Colorful - Accent 4"/>
    <w:basedOn w:val="86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11" w:customStyle="1">
    <w:name w:val="List Table 6 Colorful - Accent 5"/>
    <w:basedOn w:val="86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12" w:customStyle="1">
    <w:name w:val="List Table 6 Colorful - Accent 6"/>
    <w:basedOn w:val="86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13" w:customStyle="1">
    <w:name w:val="List Table 7 Colorful"/>
    <w:basedOn w:val="8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List Table 7 Colorful - Accent 1"/>
    <w:basedOn w:val="86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15" w:customStyle="1">
    <w:name w:val="List Table 7 Colorful - Accent 2"/>
    <w:basedOn w:val="86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6" w:customStyle="1">
    <w:name w:val="List Table 7 Colorful - Accent 3"/>
    <w:basedOn w:val="86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17" w:customStyle="1">
    <w:name w:val="List Table 7 Colorful - Accent 4"/>
    <w:basedOn w:val="86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18" w:customStyle="1">
    <w:name w:val="List Table 7 Colorful - Accent 5"/>
    <w:basedOn w:val="86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19" w:customStyle="1">
    <w:name w:val="List Table 7 Colorful - Accent 6"/>
    <w:basedOn w:val="86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20" w:customStyle="1">
    <w:name w:val="Lined - Accent"/>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Lined - Accent 1"/>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2" w:customStyle="1">
    <w:name w:val="Lined - Accent 2"/>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3" w:customStyle="1">
    <w:name w:val="Lined - Accent 3"/>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4" w:customStyle="1">
    <w:name w:val="Lined - Accent 4"/>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5" w:customStyle="1">
    <w:name w:val="Lined - Accent 5"/>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6" w:customStyle="1">
    <w:name w:val="Lined - Accent 6"/>
    <w:basedOn w:val="8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7" w:customStyle="1">
    <w:name w:val="Bordered &amp; Lined - Accent"/>
    <w:basedOn w:val="86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Bordered &amp; Lined - Accent 1"/>
    <w:basedOn w:val="86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9" w:customStyle="1">
    <w:name w:val="Bordered &amp; Lined - Accent 2"/>
    <w:basedOn w:val="86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30" w:customStyle="1">
    <w:name w:val="Bordered &amp; Lined - Accent 3"/>
    <w:basedOn w:val="86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31" w:customStyle="1">
    <w:name w:val="Bordered &amp; Lined - Accent 4"/>
    <w:basedOn w:val="86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32" w:customStyle="1">
    <w:name w:val="Bordered &amp; Lined - Accent 5"/>
    <w:basedOn w:val="86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3" w:customStyle="1">
    <w:name w:val="Bordered &amp; Lined - Accent 6"/>
    <w:basedOn w:val="86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4" w:customStyle="1">
    <w:name w:val="Bordered"/>
    <w:basedOn w:val="86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5" w:customStyle="1">
    <w:name w:val="Bordered - Accent 1"/>
    <w:basedOn w:val="86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36" w:customStyle="1">
    <w:name w:val="Bordered - Accent 2"/>
    <w:basedOn w:val="86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37" w:customStyle="1">
    <w:name w:val="Bordered - Accent 3"/>
    <w:basedOn w:val="86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38" w:customStyle="1">
    <w:name w:val="Bordered - Accent 4"/>
    <w:basedOn w:val="86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39" w:customStyle="1">
    <w:name w:val="Bordered - Accent 5"/>
    <w:basedOn w:val="86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40" w:customStyle="1">
    <w:name w:val="Bordered - Accent 6"/>
    <w:basedOn w:val="86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41" w:customStyle="1">
    <w:name w:val="Footnote Text Char"/>
    <w:uiPriority w:val="99"/>
    <w:qFormat/>
    <w:rPr>
      <w:sz w:val="18"/>
    </w:rPr>
  </w:style>
  <w:style w:type="character" w:styleId="1042" w:customStyle="1">
    <w:name w:val="Endnote Text Char"/>
    <w:uiPriority w:val="99"/>
    <w:qFormat/>
    <w:rPr>
      <w:sz w:val="20"/>
    </w:rPr>
  </w:style>
  <w:style w:type="paragraph" w:styleId="1043" w:customStyle="1">
    <w:name w:val="TOC Heading"/>
    <w:uiPriority w:val="39"/>
    <w:unhideWhenUsed/>
    <w:qFormat/>
    <w:rPr>
      <w:rFonts w:hint="default" w:ascii="Times New Roman" w:hAnsi="Times New Roman" w:eastAsia="宋体" w:cs="Times New Roman"/>
    </w:rPr>
  </w:style>
  <w:style w:type="paragraph" w:styleId="1044" w:customStyle="1">
    <w:name w:val="正文（缩进）"/>
    <w:next w:val="857"/>
    <w:uiPriority w:val="99"/>
    <w:qFormat/>
    <w:pPr>
      <w:ind w:firstLine="200"/>
      <w:jc w:val="both"/>
      <w:spacing w:line="360" w:lineRule="auto"/>
      <w:widowControl w:val="off"/>
    </w:pPr>
    <w:rPr>
      <w:rFonts w:hint="default" w:ascii="宋体" w:hAnsi="宋体" w:eastAsia="宋体" w:cs="宋体"/>
      <w:sz w:val="24"/>
      <w:szCs w:val="24"/>
      <w:lang w:val="en-US" w:eastAsia="zh-CN" w:bidi="ar-SA"/>
    </w:rPr>
  </w:style>
  <w:style w:type="character" w:styleId="1045" w:customStyle="1">
    <w:name w:val="正文文本 字符"/>
    <w:link w:val="872"/>
    <w:uiPriority w:val="1"/>
    <w:qFormat/>
    <w:rPr>
      <w:rFonts w:ascii="Times New Roman" w:hAnsi="Times New Roman" w:eastAsia="宋体"/>
      <w:sz w:val="24"/>
    </w:rPr>
  </w:style>
  <w:style w:type="character" w:styleId="1046" w:customStyle="1">
    <w:name w:val="标题 1 字符1"/>
    <w:uiPriority w:val="9"/>
    <w:qFormat/>
    <w:rPr>
      <w:rFonts w:ascii="Arial" w:hAnsi="Arial" w:eastAsia="Arial" w:cs="Arial"/>
      <w:sz w:val="40"/>
      <w:szCs w:val="40"/>
    </w:rPr>
  </w:style>
  <w:style w:type="character" w:styleId="1047" w:customStyle="1">
    <w:name w:val="标题 2 字符1"/>
    <w:uiPriority w:val="9"/>
    <w:qFormat/>
    <w:rPr>
      <w:rFonts w:ascii="Arial" w:hAnsi="Arial" w:eastAsia="Arial" w:cs="Arial"/>
      <w:sz w:val="34"/>
    </w:rPr>
  </w:style>
  <w:style w:type="character" w:styleId="1048" w:customStyle="1">
    <w:name w:val="标题 3 字符2"/>
    <w:uiPriority w:val="9"/>
    <w:qFormat/>
    <w:rPr>
      <w:rFonts w:ascii="Arial" w:hAnsi="Arial" w:eastAsia="Arial" w:cs="Arial"/>
      <w:sz w:val="30"/>
      <w:szCs w:val="30"/>
    </w:rPr>
  </w:style>
  <w:style w:type="character" w:styleId="1049" w:customStyle="1">
    <w:name w:val="标题 4 字符1"/>
    <w:uiPriority w:val="9"/>
    <w:qFormat/>
    <w:rPr>
      <w:rFonts w:ascii="Arial" w:hAnsi="Arial" w:eastAsia="Arial" w:cs="Arial"/>
      <w:b/>
      <w:bCs/>
      <w:sz w:val="26"/>
      <w:szCs w:val="26"/>
    </w:rPr>
  </w:style>
  <w:style w:type="character" w:styleId="1050" w:customStyle="1">
    <w:name w:val="标题 5 字符1"/>
    <w:uiPriority w:val="9"/>
    <w:qFormat/>
    <w:rPr>
      <w:rFonts w:ascii="Arial" w:hAnsi="Arial" w:eastAsia="Arial" w:cs="Arial"/>
      <w:b/>
      <w:bCs/>
      <w:sz w:val="24"/>
    </w:rPr>
  </w:style>
  <w:style w:type="character" w:styleId="1051" w:customStyle="1">
    <w:name w:val="标题 6 字符1"/>
    <w:uiPriority w:val="9"/>
    <w:qFormat/>
    <w:rPr>
      <w:rFonts w:ascii="Arial" w:hAnsi="Arial" w:eastAsia="Arial" w:cs="Arial"/>
      <w:b/>
      <w:bCs/>
      <w:sz w:val="22"/>
      <w:szCs w:val="22"/>
    </w:rPr>
  </w:style>
  <w:style w:type="character" w:styleId="1052" w:customStyle="1">
    <w:name w:val="标题 7 字符1"/>
    <w:uiPriority w:val="9"/>
    <w:qFormat/>
    <w:rPr>
      <w:rFonts w:ascii="Arial" w:hAnsi="Arial" w:eastAsia="Arial" w:cs="Arial"/>
      <w:b/>
      <w:bCs/>
      <w:i/>
      <w:iCs/>
      <w:sz w:val="22"/>
      <w:szCs w:val="22"/>
    </w:rPr>
  </w:style>
  <w:style w:type="character" w:styleId="1053" w:customStyle="1">
    <w:name w:val="标题 8 字符1"/>
    <w:uiPriority w:val="9"/>
    <w:qFormat/>
    <w:rPr>
      <w:rFonts w:ascii="Arial" w:hAnsi="Arial" w:eastAsia="Arial" w:cs="Arial"/>
      <w:i/>
      <w:iCs/>
      <w:sz w:val="22"/>
      <w:szCs w:val="22"/>
    </w:rPr>
  </w:style>
  <w:style w:type="character" w:styleId="1054" w:customStyle="1">
    <w:name w:val="标题 9 字符1"/>
    <w:uiPriority w:val="9"/>
    <w:qFormat/>
    <w:rPr>
      <w:rFonts w:ascii="Arial" w:hAnsi="Arial" w:eastAsia="Arial" w:cs="Arial"/>
      <w:i/>
      <w:iCs/>
      <w:szCs w:val="21"/>
    </w:rPr>
  </w:style>
  <w:style w:type="character" w:styleId="1055" w:customStyle="1">
    <w:name w:val="标题 1 字符"/>
    <w:basedOn w:val="867"/>
    <w:link w:val="1056"/>
    <w:uiPriority w:val="0"/>
    <w:qFormat/>
    <w:rPr>
      <w:rFonts w:ascii="Times New Roman" w:hAnsi="Times New Roman" w:eastAsia="宋体" w:cs="Times New Roman"/>
      <w:b/>
      <w:bCs/>
      <w:sz w:val="44"/>
      <w:szCs w:val="44"/>
    </w:rPr>
  </w:style>
  <w:style w:type="paragraph" w:styleId="1056" w:customStyle="1">
    <w:name w:val="标题 11"/>
    <w:basedOn w:val="857"/>
    <w:next w:val="857"/>
    <w:link w:val="1055"/>
    <w:uiPriority w:val="0"/>
    <w:qFormat/>
    <w:pPr>
      <w:jc w:val="center"/>
      <w:keepLines/>
      <w:keepNext/>
      <w:spacing w:before="340" w:after="330" w:line="576" w:lineRule="auto"/>
      <w:outlineLvl w:val="0"/>
    </w:pPr>
    <w:rPr>
      <w:b/>
      <w:bCs/>
      <w:sz w:val="44"/>
      <w:szCs w:val="44"/>
    </w:rPr>
  </w:style>
  <w:style w:type="character" w:styleId="1057" w:customStyle="1">
    <w:name w:val="标题 2 字符"/>
    <w:basedOn w:val="867"/>
    <w:link w:val="1058"/>
    <w:uiPriority w:val="0"/>
    <w:qFormat/>
    <w:rPr>
      <w:rFonts w:asciiTheme="majorHAnsi" w:hAnsiTheme="majorHAnsi" w:eastAsiaTheme="majorEastAsia" w:cstheme="majorBidi"/>
      <w:b/>
      <w:bCs/>
      <w:sz w:val="32"/>
      <w:szCs w:val="32"/>
    </w:rPr>
  </w:style>
  <w:style w:type="paragraph" w:styleId="1058" w:customStyle="1">
    <w:name w:val="标题 21"/>
    <w:basedOn w:val="857"/>
    <w:next w:val="857"/>
    <w:link w:val="1057"/>
    <w:uiPriority w:val="0"/>
    <w:qFormat/>
    <w:pPr>
      <w:keepLines/>
      <w:keepNext/>
      <w:spacing w:before="260" w:after="260" w:line="415" w:lineRule="auto"/>
      <w:outlineLvl w:val="1"/>
    </w:pPr>
    <w:rPr>
      <w:rFonts w:asciiTheme="majorHAnsi" w:hAnsiTheme="majorHAnsi" w:eastAsiaTheme="majorEastAsia" w:cstheme="majorBidi"/>
      <w:b/>
      <w:bCs/>
      <w:sz w:val="32"/>
      <w:szCs w:val="32"/>
    </w:rPr>
  </w:style>
  <w:style w:type="character" w:styleId="1059" w:customStyle="1">
    <w:name w:val="标题 3 字符"/>
    <w:basedOn w:val="867"/>
    <w:uiPriority w:val="99"/>
    <w:qFormat/>
    <w:rPr>
      <w:rFonts w:ascii="Times New Roman" w:hAnsi="Times New Roman" w:eastAsia="宋体" w:cs="Times New Roman"/>
      <w:b/>
      <w:bCs/>
      <w:sz w:val="32"/>
      <w:szCs w:val="32"/>
    </w:rPr>
  </w:style>
  <w:style w:type="character" w:styleId="1060" w:customStyle="1">
    <w:name w:val="标题 4 字符"/>
    <w:basedOn w:val="867"/>
    <w:link w:val="1061"/>
    <w:uiPriority w:val="99"/>
    <w:qFormat/>
    <w:rPr>
      <w:rFonts w:asciiTheme="majorHAnsi" w:hAnsiTheme="majorHAnsi" w:eastAsiaTheme="majorEastAsia" w:cstheme="majorBidi"/>
      <w:b/>
      <w:bCs/>
      <w:sz w:val="28"/>
      <w:szCs w:val="28"/>
    </w:rPr>
  </w:style>
  <w:style w:type="paragraph" w:styleId="1061" w:customStyle="1">
    <w:name w:val="标题 41"/>
    <w:basedOn w:val="857"/>
    <w:next w:val="857"/>
    <w:link w:val="1060"/>
    <w:uiPriority w:val="99"/>
    <w:qFormat/>
    <w:pPr>
      <w:keepLines/>
      <w:keepNext/>
      <w:spacing w:before="280" w:after="290" w:line="374" w:lineRule="auto"/>
      <w:outlineLvl w:val="3"/>
    </w:pPr>
    <w:rPr>
      <w:rFonts w:asciiTheme="majorHAnsi" w:hAnsiTheme="majorHAnsi" w:eastAsiaTheme="majorEastAsia" w:cstheme="majorBidi"/>
      <w:b/>
      <w:bCs/>
      <w:sz w:val="28"/>
      <w:szCs w:val="28"/>
    </w:rPr>
  </w:style>
  <w:style w:type="character" w:styleId="1062" w:customStyle="1">
    <w:name w:val="标题 5 字符"/>
    <w:basedOn w:val="867"/>
    <w:link w:val="1063"/>
    <w:uiPriority w:val="9"/>
    <w:qFormat/>
    <w:rPr>
      <w:rFonts w:ascii="Times New Roman" w:hAnsi="Times New Roman" w:eastAsia="宋体" w:cs="Times New Roman"/>
      <w:b/>
      <w:bCs/>
      <w:sz w:val="28"/>
      <w:szCs w:val="28"/>
    </w:rPr>
  </w:style>
  <w:style w:type="paragraph" w:styleId="1063" w:customStyle="1">
    <w:name w:val="标题 51"/>
    <w:basedOn w:val="857"/>
    <w:next w:val="857"/>
    <w:link w:val="1062"/>
    <w:uiPriority w:val="9"/>
    <w:qFormat/>
    <w:pPr>
      <w:keepLines/>
      <w:keepNext/>
      <w:spacing w:before="280" w:after="290" w:line="376" w:lineRule="auto"/>
      <w:outlineLvl w:val="4"/>
    </w:pPr>
    <w:rPr>
      <w:b/>
      <w:bCs/>
      <w:sz w:val="28"/>
      <w:szCs w:val="28"/>
    </w:rPr>
  </w:style>
  <w:style w:type="character" w:styleId="1064" w:customStyle="1">
    <w:name w:val="标题 6 字符"/>
    <w:basedOn w:val="867"/>
    <w:link w:val="1065"/>
    <w:uiPriority w:val="0"/>
    <w:qFormat/>
    <w:rPr>
      <w:rFonts w:asciiTheme="majorHAnsi" w:hAnsiTheme="majorHAnsi" w:eastAsiaTheme="majorEastAsia" w:cstheme="majorBidi"/>
      <w:b/>
      <w:bCs/>
      <w:sz w:val="24"/>
    </w:rPr>
  </w:style>
  <w:style w:type="paragraph" w:styleId="1065" w:customStyle="1">
    <w:name w:val="标题 61"/>
    <w:basedOn w:val="857"/>
    <w:next w:val="857"/>
    <w:link w:val="1064"/>
    <w:uiPriority w:val="0"/>
    <w:qFormat/>
    <w:pPr>
      <w:ind w:left="1152" w:hanging="1152"/>
      <w:jc w:val="left"/>
      <w:keepLines/>
      <w:keepNext/>
      <w:spacing w:before="240" w:after="64" w:line="319" w:lineRule="auto"/>
      <w:widowControl/>
      <w:tabs>
        <w:tab w:val="left" w:pos="1440" w:leader="none"/>
      </w:tabs>
      <w:outlineLvl w:val="5"/>
    </w:pPr>
    <w:rPr>
      <w:rFonts w:asciiTheme="majorHAnsi" w:hAnsiTheme="majorHAnsi" w:eastAsiaTheme="majorEastAsia" w:cstheme="majorBidi"/>
      <w:b/>
      <w:bCs/>
      <w:sz w:val="24"/>
    </w:rPr>
  </w:style>
  <w:style w:type="character" w:styleId="1066" w:customStyle="1">
    <w:name w:val="标题 7 字符"/>
    <w:basedOn w:val="867"/>
    <w:link w:val="1067"/>
    <w:uiPriority w:val="0"/>
    <w:qFormat/>
    <w:rPr>
      <w:rFonts w:ascii="Times New Roman" w:hAnsi="Times New Roman" w:eastAsia="宋体" w:cs="Times New Roman"/>
      <w:b/>
      <w:bCs/>
      <w:sz w:val="24"/>
    </w:rPr>
  </w:style>
  <w:style w:type="paragraph" w:styleId="1067" w:customStyle="1">
    <w:name w:val="标题 71"/>
    <w:basedOn w:val="857"/>
    <w:next w:val="857"/>
    <w:link w:val="1066"/>
    <w:uiPriority w:val="0"/>
    <w:qFormat/>
    <w:pPr>
      <w:ind w:left="1296" w:hanging="1296"/>
      <w:jc w:val="left"/>
      <w:keepLines/>
      <w:keepNext/>
      <w:spacing w:before="240" w:after="64" w:line="319" w:lineRule="auto"/>
      <w:widowControl/>
      <w:tabs>
        <w:tab w:val="left" w:pos="2520" w:leader="none"/>
      </w:tabs>
      <w:outlineLvl w:val="6"/>
    </w:pPr>
    <w:rPr>
      <w:b/>
      <w:bCs/>
      <w:sz w:val="24"/>
    </w:rPr>
  </w:style>
  <w:style w:type="character" w:styleId="1068" w:customStyle="1">
    <w:name w:val="标题 8 字符"/>
    <w:basedOn w:val="867"/>
    <w:link w:val="1069"/>
    <w:uiPriority w:val="0"/>
    <w:qFormat/>
    <w:rPr>
      <w:rFonts w:asciiTheme="majorHAnsi" w:hAnsiTheme="majorHAnsi" w:eastAsiaTheme="majorEastAsia" w:cstheme="majorBidi"/>
      <w:sz w:val="24"/>
    </w:rPr>
  </w:style>
  <w:style w:type="paragraph" w:styleId="1069" w:customStyle="1">
    <w:name w:val="标题 81"/>
    <w:basedOn w:val="857"/>
    <w:next w:val="857"/>
    <w:link w:val="1068"/>
    <w:uiPriority w:val="0"/>
    <w:qFormat/>
    <w:pPr>
      <w:ind w:left="1440" w:hanging="1440"/>
      <w:jc w:val="left"/>
      <w:keepLines/>
      <w:keepNext/>
      <w:spacing w:before="240" w:after="64" w:line="319" w:lineRule="auto"/>
      <w:widowControl/>
      <w:tabs>
        <w:tab w:val="left" w:pos="1440" w:leader="none"/>
      </w:tabs>
      <w:outlineLvl w:val="7"/>
    </w:pPr>
    <w:rPr>
      <w:rFonts w:asciiTheme="majorHAnsi" w:hAnsiTheme="majorHAnsi" w:eastAsiaTheme="majorEastAsia" w:cstheme="majorBidi"/>
      <w:sz w:val="24"/>
    </w:rPr>
  </w:style>
  <w:style w:type="character" w:styleId="1070" w:customStyle="1">
    <w:name w:val="标题 9 字符"/>
    <w:basedOn w:val="867"/>
    <w:link w:val="1071"/>
    <w:uiPriority w:val="0"/>
    <w:qFormat/>
    <w:rPr>
      <w:rFonts w:asciiTheme="majorHAnsi" w:hAnsiTheme="majorHAnsi" w:eastAsiaTheme="majorEastAsia" w:cstheme="majorBidi"/>
      <w:szCs w:val="21"/>
    </w:rPr>
  </w:style>
  <w:style w:type="paragraph" w:styleId="1071" w:customStyle="1">
    <w:name w:val="标题 91"/>
    <w:basedOn w:val="857"/>
    <w:next w:val="857"/>
    <w:link w:val="1070"/>
    <w:uiPriority w:val="0"/>
    <w:qFormat/>
    <w:pPr>
      <w:ind w:left="1584" w:hanging="1584"/>
      <w:jc w:val="left"/>
      <w:keepLines/>
      <w:keepNext/>
      <w:spacing w:before="240" w:after="64" w:line="319" w:lineRule="auto"/>
      <w:widowControl/>
      <w:tabs>
        <w:tab w:val="left" w:pos="1584" w:leader="none"/>
      </w:tabs>
      <w:outlineLvl w:val="8"/>
    </w:pPr>
    <w:rPr>
      <w:rFonts w:asciiTheme="majorHAnsi" w:hAnsiTheme="majorHAnsi" w:eastAsiaTheme="majorEastAsia" w:cstheme="majorBidi"/>
      <w:szCs w:val="21"/>
    </w:rPr>
  </w:style>
  <w:style w:type="character" w:styleId="1072" w:customStyle="1">
    <w:name w:val="批注文字 字符"/>
    <w:basedOn w:val="867"/>
    <w:link w:val="871"/>
    <w:uiPriority w:val="99"/>
    <w:semiHidden/>
    <w:qFormat/>
    <w:rPr>
      <w:rFonts w:ascii="Times New Roman" w:hAnsi="Times New Roman" w:eastAsia="宋体" w:cs="Times New Roman"/>
    </w:rPr>
  </w:style>
  <w:style w:type="character" w:styleId="1073" w:customStyle="1">
    <w:name w:val="正文文本缩进 字符"/>
    <w:basedOn w:val="867"/>
    <w:link w:val="873"/>
    <w:uiPriority w:val="0"/>
    <w:qFormat/>
    <w:rPr>
      <w:rFonts w:ascii="宋体" w:hAnsi="Times New Roman" w:eastAsia="宋体" w:cs="Times New Roman"/>
      <w:sz w:val="24"/>
    </w:rPr>
  </w:style>
  <w:style w:type="character" w:styleId="1074" w:customStyle="1">
    <w:name w:val="纯文本 字符"/>
    <w:basedOn w:val="867"/>
    <w:link w:val="877"/>
    <w:uiPriority w:val="0"/>
    <w:qFormat/>
    <w:rPr>
      <w:rFonts w:ascii="宋体" w:hAnsi="Courier New" w:eastAsia="宋体" w:cs="Times New Roman"/>
      <w:sz w:val="28"/>
    </w:rPr>
  </w:style>
  <w:style w:type="character" w:styleId="1075" w:customStyle="1">
    <w:name w:val="尾注文本 字符"/>
    <w:basedOn w:val="867"/>
    <w:link w:val="880"/>
    <w:uiPriority w:val="99"/>
    <w:semiHidden/>
    <w:qFormat/>
    <w:rPr>
      <w:rFonts w:ascii="Times New Roman" w:hAnsi="Times New Roman" w:eastAsia="宋体" w:cs="Times New Roman"/>
      <w:sz w:val="20"/>
    </w:rPr>
  </w:style>
  <w:style w:type="character" w:styleId="1076" w:customStyle="1">
    <w:name w:val="批注框文本 字符1"/>
    <w:basedOn w:val="867"/>
    <w:link w:val="881"/>
    <w:uiPriority w:val="99"/>
    <w:semiHidden/>
    <w:qFormat/>
    <w:rPr>
      <w:rFonts w:ascii="宋体" w:hAnsi="Times New Roman" w:eastAsia="宋体" w:cs="Times New Roman"/>
      <w:sz w:val="18"/>
      <w:szCs w:val="18"/>
    </w:rPr>
  </w:style>
  <w:style w:type="character" w:styleId="1077" w:customStyle="1">
    <w:name w:val="批注框文本 字符"/>
    <w:basedOn w:val="867"/>
    <w:link w:val="1078"/>
    <w:uiPriority w:val="99"/>
    <w:qFormat/>
    <w:rPr>
      <w:rFonts w:ascii="宋体" w:hAnsi="Times New Roman" w:eastAsia="宋体" w:cs="Times New Roman"/>
      <w:sz w:val="18"/>
      <w:szCs w:val="18"/>
    </w:rPr>
  </w:style>
  <w:style w:type="paragraph" w:styleId="1078" w:customStyle="1">
    <w:name w:val="批注框文本1"/>
    <w:basedOn w:val="857"/>
    <w:link w:val="1077"/>
    <w:uiPriority w:val="99"/>
    <w:unhideWhenUsed/>
    <w:qFormat/>
    <w:rPr>
      <w:rFonts w:ascii="宋体"/>
      <w:sz w:val="18"/>
      <w:szCs w:val="18"/>
    </w:rPr>
  </w:style>
  <w:style w:type="character" w:styleId="1079" w:customStyle="1">
    <w:name w:val="页脚 字符1"/>
    <w:link w:val="882"/>
    <w:uiPriority w:val="99"/>
    <w:qFormat/>
    <w:rPr>
      <w:rFonts w:ascii="Times New Roman" w:hAnsi="Times New Roman" w:eastAsia="宋体" w:cs="Times New Roman"/>
    </w:rPr>
  </w:style>
  <w:style w:type="character" w:styleId="1080" w:customStyle="1">
    <w:name w:val="页脚 字符"/>
    <w:basedOn w:val="867"/>
    <w:link w:val="1081"/>
    <w:uiPriority w:val="0"/>
    <w:qFormat/>
    <w:rPr>
      <w:rFonts w:ascii="Times New Roman" w:hAnsi="Times New Roman" w:eastAsia="宋体" w:cs="Times New Roman"/>
      <w:sz w:val="18"/>
      <w:szCs w:val="18"/>
    </w:rPr>
  </w:style>
  <w:style w:type="paragraph" w:styleId="1081" w:customStyle="1">
    <w:name w:val="页脚1"/>
    <w:basedOn w:val="857"/>
    <w:link w:val="1080"/>
    <w:uiPriority w:val="0"/>
    <w:qFormat/>
    <w:pPr>
      <w:jc w:val="left"/>
      <w:tabs>
        <w:tab w:val="center" w:pos="4153" w:leader="none"/>
        <w:tab w:val="right" w:pos="8306" w:leader="none"/>
      </w:tabs>
    </w:pPr>
    <w:rPr>
      <w:sz w:val="18"/>
      <w:szCs w:val="18"/>
    </w:rPr>
  </w:style>
  <w:style w:type="character" w:styleId="1082" w:customStyle="1">
    <w:name w:val="页眉 字符1"/>
    <w:link w:val="883"/>
    <w:uiPriority w:val="99"/>
    <w:qFormat/>
    <w:rPr>
      <w:rFonts w:ascii="Times New Roman" w:hAnsi="Times New Roman" w:eastAsia="宋体" w:cs="Times New Roman"/>
    </w:rPr>
  </w:style>
  <w:style w:type="character" w:styleId="1083" w:customStyle="1">
    <w:name w:val="页眉 字符"/>
    <w:basedOn w:val="867"/>
    <w:link w:val="1084"/>
    <w:uiPriority w:val="0"/>
    <w:qFormat/>
    <w:rPr>
      <w:rFonts w:ascii="Times New Roman" w:hAnsi="Times New Roman" w:eastAsia="宋体" w:cs="Times New Roman"/>
      <w:sz w:val="18"/>
      <w:szCs w:val="18"/>
    </w:rPr>
  </w:style>
  <w:style w:type="paragraph" w:styleId="1084" w:customStyle="1">
    <w:name w:val="页眉1"/>
    <w:basedOn w:val="857"/>
    <w:link w:val="1083"/>
    <w:uiPriority w:val="0"/>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szCs w:val="18"/>
    </w:rPr>
  </w:style>
  <w:style w:type="character" w:styleId="1085" w:customStyle="1">
    <w:name w:val="副标题 字符1"/>
    <w:link w:val="886"/>
    <w:uiPriority w:val="11"/>
    <w:qFormat/>
    <w:rPr>
      <w:rFonts w:ascii="Times New Roman" w:hAnsi="Times New Roman" w:eastAsia="宋体"/>
      <w:sz w:val="21"/>
    </w:rPr>
  </w:style>
  <w:style w:type="character" w:styleId="1086" w:customStyle="1">
    <w:name w:val="副标题 字符"/>
    <w:basedOn w:val="867"/>
    <w:link w:val="1087"/>
    <w:uiPriority w:val="11"/>
    <w:qFormat/>
    <w:rPr>
      <w:b/>
      <w:bCs/>
      <w:sz w:val="32"/>
      <w:szCs w:val="32"/>
    </w:rPr>
  </w:style>
  <w:style w:type="paragraph" w:styleId="1087" w:customStyle="1">
    <w:name w:val="副标题1"/>
    <w:basedOn w:val="857"/>
    <w:next w:val="857"/>
    <w:link w:val="1086"/>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character" w:styleId="1088" w:customStyle="1">
    <w:name w:val="脚注文本 字符1"/>
    <w:link w:val="887"/>
    <w:uiPriority w:val="99"/>
    <w:semiHidden/>
    <w:qFormat/>
    <w:rPr>
      <w:rFonts w:ascii="Times New Roman" w:hAnsi="Times New Roman" w:eastAsia="宋体" w:cs="Times New Roman"/>
      <w:sz w:val="18"/>
    </w:rPr>
  </w:style>
  <w:style w:type="character" w:styleId="1089" w:customStyle="1">
    <w:name w:val="脚注文本 字符"/>
    <w:basedOn w:val="867"/>
    <w:link w:val="1090"/>
    <w:uiPriority w:val="0"/>
    <w:qFormat/>
    <w:rPr>
      <w:rFonts w:ascii="Times New Roman" w:hAnsi="Times New Roman" w:eastAsia="宋体" w:cs="Times New Roman"/>
      <w:sz w:val="18"/>
      <w:szCs w:val="18"/>
    </w:rPr>
  </w:style>
  <w:style w:type="paragraph" w:styleId="1090" w:customStyle="1">
    <w:name w:val="脚注文本1"/>
    <w:basedOn w:val="857"/>
    <w:link w:val="1089"/>
    <w:uiPriority w:val="0"/>
    <w:qFormat/>
    <w:rPr>
      <w:sz w:val="18"/>
      <w:szCs w:val="18"/>
    </w:rPr>
  </w:style>
  <w:style w:type="character" w:styleId="1091" w:customStyle="1">
    <w:name w:val="标题 字符1"/>
    <w:uiPriority w:val="10"/>
    <w:qFormat/>
    <w:rPr>
      <w:rFonts w:ascii="Times New Roman" w:hAnsi="Times New Roman" w:eastAsia="宋体" w:cs="Times New Roman"/>
      <w:sz w:val="48"/>
      <w:szCs w:val="48"/>
    </w:rPr>
  </w:style>
  <w:style w:type="character" w:styleId="1092" w:customStyle="1">
    <w:name w:val="标题 字符"/>
    <w:basedOn w:val="867"/>
    <w:link w:val="1093"/>
    <w:uiPriority w:val="0"/>
    <w:qFormat/>
    <w:rPr>
      <w:rFonts w:asciiTheme="majorHAnsi" w:hAnsiTheme="majorHAnsi" w:eastAsiaTheme="majorEastAsia" w:cstheme="majorBidi"/>
      <w:b/>
      <w:bCs/>
      <w:sz w:val="32"/>
      <w:szCs w:val="32"/>
    </w:rPr>
  </w:style>
  <w:style w:type="paragraph" w:styleId="1093" w:customStyle="1">
    <w:name w:val="标题1"/>
    <w:basedOn w:val="857"/>
    <w:link w:val="1092"/>
    <w:uiPriority w:val="0"/>
    <w:qFormat/>
    <w:pPr>
      <w:jc w:val="center"/>
      <w:spacing w:before="240" w:after="60" w:line="420" w:lineRule="atLeast"/>
      <w:outlineLvl w:val="0"/>
    </w:pPr>
    <w:rPr>
      <w:rFonts w:asciiTheme="majorHAnsi" w:hAnsiTheme="majorHAnsi" w:eastAsiaTheme="majorEastAsia" w:cstheme="majorBidi"/>
      <w:b/>
      <w:bCs/>
      <w:sz w:val="32"/>
      <w:szCs w:val="32"/>
    </w:rPr>
  </w:style>
  <w:style w:type="character" w:styleId="1094" w:customStyle="1">
    <w:name w:val="NormalCharacter1"/>
    <w:uiPriority w:val="0"/>
    <w:qFormat/>
    <w:rPr>
      <w:rFonts w:ascii="Calibri" w:hAnsi="Calibri" w:eastAsia="宋体" w:cs="Times New Roman"/>
      <w:sz w:val="21"/>
      <w:szCs w:val="24"/>
      <w:lang w:val="en-US" w:eastAsia="zh-CN" w:bidi="ar-SA"/>
    </w:rPr>
  </w:style>
  <w:style w:type="paragraph" w:styleId="1095" w:customStyle="1">
    <w:name w:val="正文文本112"/>
    <w:next w:val="857"/>
    <w:uiPriority w:val="0"/>
    <w:qFormat/>
    <w:pPr>
      <w:jc w:val="both"/>
      <w:spacing w:after="120"/>
      <w:widowControl w:val="off"/>
    </w:pPr>
    <w:rPr>
      <w:rFonts w:hint="default" w:ascii="Times New Roman" w:hAnsi="Times New Roman" w:eastAsia="宋体" w:cs="Times New Roman"/>
      <w:sz w:val="28"/>
      <w:szCs w:val="24"/>
      <w:lang w:val="en-US" w:eastAsia="zh-CN" w:bidi="ar-SA"/>
    </w:rPr>
  </w:style>
  <w:style w:type="paragraph" w:styleId="1096" w:customStyle="1">
    <w:name w:val="正文缩进1"/>
    <w:basedOn w:val="857"/>
    <w:link w:val="1097"/>
    <w:uiPriority w:val="99"/>
    <w:qFormat/>
    <w:pPr>
      <w:ind w:firstLine="420"/>
    </w:pPr>
    <w:rPr>
      <w:b/>
      <w:sz w:val="24"/>
      <w:szCs w:val="20"/>
    </w:rPr>
  </w:style>
  <w:style w:type="character" w:styleId="1097" w:customStyle="1">
    <w:name w:val="正文缩进 字符"/>
    <w:link w:val="1096"/>
    <w:uiPriority w:val="99"/>
    <w:qFormat/>
    <w:rPr>
      <w:rFonts w:ascii="Times New Roman" w:hAnsi="Times New Roman" w:eastAsia="宋体" w:cs="Times New Roman"/>
      <w:b/>
      <w:sz w:val="24"/>
      <w:szCs w:val="20"/>
    </w:rPr>
  </w:style>
  <w:style w:type="paragraph" w:styleId="1098" w:customStyle="1">
    <w:name w:val="文本块1"/>
    <w:basedOn w:val="857"/>
    <w:uiPriority w:val="99"/>
    <w:qFormat/>
    <w:pPr>
      <w:ind w:left="630" w:right="-609" w:firstLine="420"/>
      <w:jc w:val="left"/>
      <w:spacing w:line="360" w:lineRule="auto"/>
      <w:widowControl/>
    </w:pPr>
    <w:rPr>
      <w:rFonts w:hint="eastAsia" w:ascii="仿宋_GB2312" w:eastAsia="仿宋_GB2312"/>
      <w:sz w:val="24"/>
      <w:szCs w:val="20"/>
    </w:rPr>
  </w:style>
  <w:style w:type="paragraph" w:styleId="1099">
    <w:name w:val="No Spacing"/>
    <w:uiPriority w:val="1"/>
    <w:qFormat/>
    <w:rPr>
      <w:rFonts w:hint="default" w:ascii="Times New Roman" w:hAnsi="Times New Roman" w:eastAsia="宋体" w:cs="Times New Roman"/>
      <w:lang w:val="en-US" w:eastAsia="zh-CN" w:bidi="ar-SA"/>
    </w:rPr>
  </w:style>
  <w:style w:type="paragraph" w:styleId="1100">
    <w:name w:val="Quote"/>
    <w:basedOn w:val="857"/>
    <w:next w:val="857"/>
    <w:link w:val="1101"/>
    <w:uiPriority w:val="29"/>
    <w:qFormat/>
    <w:pPr>
      <w:ind w:left="720" w:right="720"/>
    </w:pPr>
    <w:rPr>
      <w:i/>
    </w:rPr>
  </w:style>
  <w:style w:type="character" w:styleId="1101" w:customStyle="1">
    <w:name w:val="引用 字符1"/>
    <w:link w:val="1100"/>
    <w:uiPriority w:val="29"/>
    <w:qFormat/>
    <w:rPr>
      <w:rFonts w:ascii="Times New Roman" w:hAnsi="Times New Roman" w:eastAsia="宋体" w:cs="Times New Roman"/>
      <w:i/>
    </w:rPr>
  </w:style>
  <w:style w:type="character" w:styleId="1102" w:customStyle="1">
    <w:name w:val="引用 字符"/>
    <w:basedOn w:val="867"/>
    <w:link w:val="1103"/>
    <w:uiPriority w:val="29"/>
    <w:qFormat/>
    <w:rPr>
      <w:rFonts w:ascii="Times New Roman" w:hAnsi="Times New Roman" w:eastAsia="宋体" w:cs="Times New Roman"/>
      <w:i/>
      <w:iCs/>
      <w:color w:val="404040" w:themeColor="text1" w:themeTint="BF"/>
      <w14:textFill>
        <w14:solidFill>
          <w14:schemeClr w14:val="tx1">
            <w14:lumMod w14:val="75000"/>
            <w14:lumOff w14:val="25000"/>
          </w14:schemeClr>
        </w14:solidFill>
      </w14:textFill>
    </w:rPr>
  </w:style>
  <w:style w:type="paragraph" w:styleId="1103" w:customStyle="1">
    <w:name w:val="引用1"/>
    <w:basedOn w:val="857"/>
    <w:next w:val="857"/>
    <w:link w:val="1102"/>
    <w:uiPriority w:val="29"/>
    <w:qFormat/>
    <w:rPr>
      <w:i/>
      <w:iCs/>
      <w:color w:val="404040" w:themeColor="text1" w:themeTint="BF"/>
      <w14:textFill>
        <w14:solidFill>
          <w14:schemeClr w14:val="tx1">
            <w14:lumMod w14:val="75000"/>
            <w14:lumOff w14:val="25000"/>
          </w14:schemeClr>
        </w14:solidFill>
      </w14:textFill>
    </w:rPr>
  </w:style>
  <w:style w:type="paragraph" w:styleId="1104">
    <w:name w:val="Intense Quote"/>
    <w:basedOn w:val="857"/>
    <w:next w:val="857"/>
    <w:link w:val="11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5" w:customStyle="1">
    <w:name w:val="明显引用 字符1"/>
    <w:link w:val="1104"/>
    <w:uiPriority w:val="30"/>
    <w:qFormat/>
    <w:rPr>
      <w:rFonts w:ascii="Times New Roman" w:hAnsi="Times New Roman" w:eastAsia="宋体" w:cs="Times New Roman"/>
      <w:i/>
      <w:shd w:val="clear" w:color="auto" w:fill="f2f2f2"/>
    </w:rPr>
  </w:style>
  <w:style w:type="character" w:styleId="1106" w:customStyle="1">
    <w:name w:val="明显引用 字符"/>
    <w:basedOn w:val="867"/>
    <w:link w:val="1107"/>
    <w:uiPriority w:val="30"/>
    <w:qFormat/>
    <w:rPr>
      <w:rFonts w:ascii="Times New Roman" w:hAnsi="Times New Roman" w:eastAsia="宋体" w:cs="Times New Roman"/>
      <w:i/>
      <w:iCs/>
      <w:color w:val="4874cb" w:themeColor="accent1"/>
      <w14:textFill>
        <w14:solidFill>
          <w14:schemeClr w14:val="accent1"/>
        </w14:solidFill>
      </w14:textFill>
    </w:rPr>
  </w:style>
  <w:style w:type="paragraph" w:styleId="1107" w:customStyle="1">
    <w:name w:val="明显引用1"/>
    <w:basedOn w:val="857"/>
    <w:next w:val="857"/>
    <w:link w:val="1106"/>
    <w:uiPriority w:val="30"/>
    <w:qFormat/>
    <w:pPr>
      <w:ind w:left="936" w:right="936"/>
      <w:spacing w:before="200" w:after="280"/>
      <w:pBdr>
        <w:bottom w:val="single" w:color="4F81BD" w:sz="4" w:space="4"/>
      </w:pBdr>
    </w:pPr>
    <w:rPr>
      <w:i/>
      <w:iCs/>
      <w:color w:val="4874cb" w:themeColor="accent1"/>
      <w14:textFill>
        <w14:solidFill>
          <w14:schemeClr w14:val="accent1"/>
        </w14:solidFill>
      </w14:textFill>
    </w:rPr>
  </w:style>
  <w:style w:type="character" w:styleId="1108" w:customStyle="1">
    <w:name w:val="Footer Char"/>
    <w:uiPriority w:val="99"/>
    <w:qFormat/>
  </w:style>
  <w:style w:type="paragraph" w:styleId="1109" w:customStyle="1">
    <w:name w:val="TOC 标题1"/>
    <w:uiPriority w:val="39"/>
    <w:unhideWhenUsed/>
    <w:qFormat/>
    <w:rPr>
      <w:rFonts w:hint="default" w:ascii="Times New Roman" w:hAnsi="Times New Roman" w:eastAsia="宋体" w:cs="Times New Roman"/>
      <w:lang w:val="en-US" w:eastAsia="zh-CN" w:bidi="ar-SA"/>
    </w:rPr>
  </w:style>
  <w:style w:type="paragraph" w:styleId="1110" w:customStyle="1">
    <w:name w:val="标题 31"/>
    <w:basedOn w:val="857"/>
    <w:next w:val="857"/>
    <w:link w:val="1111"/>
    <w:uiPriority w:val="99"/>
    <w:qFormat/>
    <w:pPr>
      <w:ind w:firstLine="137"/>
      <w:keepLines/>
      <w:keepNext/>
      <w:spacing w:before="20" w:after="20" w:line="415" w:lineRule="auto"/>
      <w:outlineLvl w:val="2"/>
    </w:pPr>
    <w:rPr>
      <w:rFonts w:hAnsi="黑体" w:eastAsia="黑体"/>
      <w:sz w:val="24"/>
      <w:szCs w:val="20"/>
    </w:rPr>
  </w:style>
  <w:style w:type="character" w:styleId="1111" w:customStyle="1">
    <w:name w:val="标题 3 字符1"/>
    <w:link w:val="1110"/>
    <w:uiPriority w:val="99"/>
    <w:unhideWhenUsed/>
    <w:qFormat/>
    <w:rPr>
      <w:rFonts w:ascii="Times New Roman" w:hAnsi="黑体" w:eastAsia="黑体" w:cs="Times New Roman"/>
      <w:sz w:val="24"/>
      <w:szCs w:val="20"/>
    </w:rPr>
  </w:style>
  <w:style w:type="character" w:styleId="1112" w:customStyle="1">
    <w:name w:val="默认段落字体1"/>
    <w:uiPriority w:val="0"/>
    <w:qFormat/>
  </w:style>
  <w:style w:type="paragraph" w:styleId="1113" w:customStyle="1">
    <w:name w:val="目录 71"/>
    <w:basedOn w:val="857"/>
    <w:next w:val="857"/>
    <w:uiPriority w:val="39"/>
    <w:qFormat/>
    <w:pPr>
      <w:ind w:left="2520"/>
    </w:pPr>
  </w:style>
  <w:style w:type="paragraph" w:styleId="1114" w:customStyle="1">
    <w:name w:val="题注1"/>
    <w:basedOn w:val="857"/>
    <w:next w:val="857"/>
    <w:uiPriority w:val="35"/>
    <w:qFormat/>
    <w:rPr>
      <w:rFonts w:ascii="Cambria" w:hAnsi="Cambria" w:eastAsia="黑体"/>
      <w:sz w:val="20"/>
      <w:szCs w:val="20"/>
    </w:rPr>
  </w:style>
  <w:style w:type="paragraph" w:styleId="1115" w:customStyle="1">
    <w:name w:val="文档结构图1"/>
    <w:basedOn w:val="857"/>
    <w:link w:val="1116"/>
    <w:uiPriority w:val="0"/>
    <w:qFormat/>
    <w:pPr>
      <w:shd w:val="clear" w:color="auto" w:fill="000080"/>
    </w:pPr>
  </w:style>
  <w:style w:type="character" w:styleId="1116" w:customStyle="1">
    <w:name w:val="文档结构图 字符"/>
    <w:link w:val="1115"/>
    <w:uiPriority w:val="0"/>
    <w:qFormat/>
    <w:rPr>
      <w:rFonts w:ascii="Times New Roman" w:hAnsi="Times New Roman" w:eastAsia="宋体" w:cs="Times New Roman"/>
      <w:shd w:val="clear" w:color="auto" w:fill="000080"/>
    </w:rPr>
  </w:style>
  <w:style w:type="paragraph" w:styleId="1117" w:customStyle="1">
    <w:name w:val="批注文字1"/>
    <w:basedOn w:val="857"/>
    <w:uiPriority w:val="99"/>
    <w:unhideWhenUsed/>
    <w:qFormat/>
    <w:pPr>
      <w:jc w:val="left"/>
    </w:pPr>
    <w:rPr>
      <w:szCs w:val="20"/>
    </w:rPr>
  </w:style>
  <w:style w:type="paragraph" w:styleId="1118" w:customStyle="1">
    <w:name w:val="正文文本 31"/>
    <w:basedOn w:val="857"/>
    <w:link w:val="1119"/>
    <w:uiPriority w:val="0"/>
    <w:qFormat/>
    <w:rPr>
      <w:rFonts w:ascii="宋体"/>
      <w:sz w:val="24"/>
      <w:szCs w:val="20"/>
    </w:rPr>
  </w:style>
  <w:style w:type="character" w:styleId="1119" w:customStyle="1">
    <w:name w:val="正文文本 3 字符"/>
    <w:link w:val="1118"/>
    <w:uiPriority w:val="0"/>
    <w:qFormat/>
    <w:rPr>
      <w:rFonts w:ascii="宋体" w:hAnsi="Times New Roman" w:eastAsia="宋体" w:cs="Times New Roman"/>
      <w:sz w:val="24"/>
      <w:szCs w:val="20"/>
    </w:rPr>
  </w:style>
  <w:style w:type="paragraph" w:styleId="1120" w:customStyle="1">
    <w:name w:val="正文文本1"/>
    <w:basedOn w:val="857"/>
    <w:next w:val="857"/>
    <w:uiPriority w:val="0"/>
    <w:qFormat/>
    <w:pPr>
      <w:spacing w:after="120"/>
    </w:pPr>
  </w:style>
  <w:style w:type="paragraph" w:styleId="1121" w:customStyle="1">
    <w:name w:val="正文文本缩进11"/>
    <w:basedOn w:val="857"/>
    <w:uiPriority w:val="0"/>
    <w:qFormat/>
    <w:pPr>
      <w:ind w:firstLine="420"/>
      <w:spacing w:line="360" w:lineRule="auto"/>
    </w:pPr>
    <w:rPr>
      <w:rFonts w:ascii="宋体"/>
      <w:sz w:val="24"/>
      <w:szCs w:val="20"/>
    </w:rPr>
  </w:style>
  <w:style w:type="paragraph" w:styleId="1122" w:customStyle="1">
    <w:name w:val="索引 41"/>
    <w:basedOn w:val="857"/>
    <w:next w:val="857"/>
    <w:uiPriority w:val="99"/>
    <w:unhideWhenUsed/>
    <w:qFormat/>
    <w:pPr>
      <w:ind w:left="600"/>
    </w:pPr>
  </w:style>
  <w:style w:type="paragraph" w:styleId="1123" w:customStyle="1">
    <w:name w:val="目录 51"/>
    <w:basedOn w:val="857"/>
    <w:next w:val="857"/>
    <w:uiPriority w:val="39"/>
    <w:qFormat/>
    <w:pPr>
      <w:ind w:left="1680"/>
    </w:pPr>
  </w:style>
  <w:style w:type="paragraph" w:styleId="1124" w:customStyle="1">
    <w:name w:val="目录 31"/>
    <w:basedOn w:val="857"/>
    <w:next w:val="857"/>
    <w:uiPriority w:val="39"/>
    <w:qFormat/>
    <w:pPr>
      <w:ind w:left="840"/>
    </w:pPr>
  </w:style>
  <w:style w:type="paragraph" w:styleId="1125" w:customStyle="1">
    <w:name w:val="纯文本11"/>
    <w:basedOn w:val="857"/>
    <w:uiPriority w:val="0"/>
    <w:qFormat/>
    <w:rPr>
      <w:rFonts w:ascii="宋体" w:hAnsi="Courier New"/>
      <w:sz w:val="28"/>
      <w:szCs w:val="20"/>
    </w:rPr>
  </w:style>
  <w:style w:type="paragraph" w:styleId="1126" w:customStyle="1">
    <w:name w:val="目录 81"/>
    <w:basedOn w:val="857"/>
    <w:next w:val="857"/>
    <w:uiPriority w:val="39"/>
    <w:qFormat/>
    <w:pPr>
      <w:ind w:left="2940"/>
    </w:pPr>
  </w:style>
  <w:style w:type="paragraph" w:styleId="1127" w:customStyle="1">
    <w:name w:val="日期1"/>
    <w:basedOn w:val="857"/>
    <w:next w:val="857"/>
    <w:link w:val="1128"/>
    <w:uiPriority w:val="0"/>
    <w:qFormat/>
    <w:pPr>
      <w:ind w:left="100"/>
    </w:pPr>
  </w:style>
  <w:style w:type="character" w:styleId="1128" w:customStyle="1">
    <w:name w:val="日期 字符"/>
    <w:link w:val="1127"/>
    <w:uiPriority w:val="0"/>
    <w:qFormat/>
    <w:rPr>
      <w:rFonts w:ascii="Times New Roman" w:hAnsi="Times New Roman" w:eastAsia="宋体" w:cs="Times New Roman"/>
    </w:rPr>
  </w:style>
  <w:style w:type="paragraph" w:styleId="1129" w:customStyle="1">
    <w:name w:val="正文文本缩进 21"/>
    <w:basedOn w:val="857"/>
    <w:link w:val="1130"/>
    <w:uiPriority w:val="0"/>
    <w:qFormat/>
    <w:pPr>
      <w:ind w:firstLine="525"/>
      <w:spacing w:line="420" w:lineRule="exact"/>
    </w:pPr>
    <w:rPr>
      <w:rFonts w:ascii="宋体"/>
      <w:szCs w:val="20"/>
    </w:rPr>
  </w:style>
  <w:style w:type="character" w:styleId="1130" w:customStyle="1">
    <w:name w:val="正文文本缩进 2 字符"/>
    <w:link w:val="1129"/>
    <w:uiPriority w:val="0"/>
    <w:qFormat/>
    <w:rPr>
      <w:rFonts w:ascii="宋体" w:hAnsi="Times New Roman" w:eastAsia="宋体" w:cs="Times New Roman"/>
      <w:szCs w:val="20"/>
    </w:rPr>
  </w:style>
  <w:style w:type="paragraph" w:styleId="1131" w:customStyle="1">
    <w:name w:val="目录 11"/>
    <w:basedOn w:val="857"/>
    <w:next w:val="857"/>
    <w:uiPriority w:val="39"/>
    <w:qFormat/>
  </w:style>
  <w:style w:type="paragraph" w:styleId="1132" w:customStyle="1">
    <w:name w:val="目录 41"/>
    <w:basedOn w:val="857"/>
    <w:next w:val="857"/>
    <w:uiPriority w:val="39"/>
    <w:qFormat/>
    <w:pPr>
      <w:ind w:left="1260"/>
    </w:pPr>
  </w:style>
  <w:style w:type="paragraph" w:styleId="1133" w:customStyle="1">
    <w:name w:val="目录 61"/>
    <w:basedOn w:val="857"/>
    <w:next w:val="857"/>
    <w:uiPriority w:val="39"/>
    <w:qFormat/>
    <w:pPr>
      <w:ind w:left="2100"/>
    </w:pPr>
  </w:style>
  <w:style w:type="paragraph" w:styleId="1134" w:customStyle="1">
    <w:name w:val="正文文本缩进 31"/>
    <w:basedOn w:val="857"/>
    <w:link w:val="1135"/>
    <w:uiPriority w:val="0"/>
    <w:qFormat/>
    <w:pPr>
      <w:ind w:left="420"/>
      <w:spacing w:after="120"/>
    </w:pPr>
    <w:rPr>
      <w:sz w:val="16"/>
      <w:szCs w:val="16"/>
    </w:rPr>
  </w:style>
  <w:style w:type="character" w:styleId="1135" w:customStyle="1">
    <w:name w:val="正文文本缩进 3 字符"/>
    <w:link w:val="1134"/>
    <w:uiPriority w:val="0"/>
    <w:qFormat/>
    <w:rPr>
      <w:rFonts w:ascii="Times New Roman" w:hAnsi="Times New Roman" w:eastAsia="宋体" w:cs="Times New Roman"/>
      <w:sz w:val="16"/>
      <w:szCs w:val="16"/>
    </w:rPr>
  </w:style>
  <w:style w:type="paragraph" w:styleId="1136" w:customStyle="1">
    <w:name w:val="图表目录1"/>
    <w:basedOn w:val="857"/>
    <w:next w:val="857"/>
    <w:uiPriority w:val="0"/>
    <w:qFormat/>
    <w:pPr>
      <w:ind w:hanging="200"/>
    </w:pPr>
  </w:style>
  <w:style w:type="paragraph" w:styleId="1137" w:customStyle="1">
    <w:name w:val="目录 21"/>
    <w:basedOn w:val="857"/>
    <w:next w:val="857"/>
    <w:uiPriority w:val="39"/>
    <w:qFormat/>
    <w:pPr>
      <w:ind w:left="420"/>
    </w:pPr>
  </w:style>
  <w:style w:type="paragraph" w:styleId="1138" w:customStyle="1">
    <w:name w:val="目录 91"/>
    <w:basedOn w:val="857"/>
    <w:next w:val="857"/>
    <w:uiPriority w:val="39"/>
    <w:qFormat/>
    <w:pPr>
      <w:ind w:left="3360"/>
    </w:pPr>
  </w:style>
  <w:style w:type="paragraph" w:styleId="1139" w:customStyle="1">
    <w:name w:val="正文文本 21"/>
    <w:basedOn w:val="857"/>
    <w:link w:val="1140"/>
    <w:uiPriority w:val="0"/>
    <w:qFormat/>
    <w:pPr>
      <w:jc w:val="left"/>
      <w:spacing w:after="120" w:line="480" w:lineRule="auto"/>
      <w:widowControl/>
    </w:pPr>
    <w:rPr>
      <w:sz w:val="24"/>
      <w:szCs w:val="20"/>
    </w:rPr>
  </w:style>
  <w:style w:type="character" w:styleId="1140" w:customStyle="1">
    <w:name w:val="正文文本 2 字符"/>
    <w:link w:val="1139"/>
    <w:uiPriority w:val="0"/>
    <w:qFormat/>
    <w:rPr>
      <w:rFonts w:ascii="Times New Roman" w:hAnsi="Times New Roman" w:eastAsia="宋体" w:cs="Times New Roman"/>
      <w:sz w:val="24"/>
      <w:szCs w:val="20"/>
    </w:rPr>
  </w:style>
  <w:style w:type="paragraph" w:styleId="1141" w:customStyle="1">
    <w:name w:val="列表接续 21"/>
    <w:basedOn w:val="857"/>
    <w:uiPriority w:val="0"/>
    <w:qFormat/>
    <w:pPr>
      <w:ind w:left="840"/>
      <w:spacing w:after="120"/>
    </w:pPr>
  </w:style>
  <w:style w:type="paragraph" w:styleId="1142" w:customStyle="1">
    <w:name w:val="普通(网站)1"/>
    <w:basedOn w:val="857"/>
    <w:uiPriority w:val="99"/>
    <w:qFormat/>
    <w:pPr>
      <w:jc w:val="left"/>
      <w:spacing w:before="100" w:beforeAutospacing="1" w:after="100" w:afterAutospacing="1"/>
      <w:widowControl/>
    </w:pPr>
    <w:rPr>
      <w:rFonts w:ascii="宋体" w:hAnsi="宋体" w:cs="宋体"/>
      <w:sz w:val="24"/>
    </w:rPr>
  </w:style>
  <w:style w:type="paragraph" w:styleId="1143" w:customStyle="1">
    <w:name w:val="批注主题1"/>
    <w:basedOn w:val="1117"/>
    <w:next w:val="1117"/>
    <w:link w:val="1144"/>
    <w:uiPriority w:val="0"/>
    <w:qFormat/>
    <w:rPr>
      <w:b/>
      <w:bCs/>
      <w:szCs w:val="24"/>
    </w:rPr>
  </w:style>
  <w:style w:type="character" w:styleId="1144" w:customStyle="1">
    <w:name w:val="批注主题 字符"/>
    <w:link w:val="1143"/>
    <w:uiPriority w:val="0"/>
    <w:qFormat/>
    <w:rPr>
      <w:rFonts w:ascii="Times New Roman" w:hAnsi="Times New Roman" w:eastAsia="宋体" w:cs="Times New Roman"/>
      <w:b/>
      <w:bCs/>
    </w:rPr>
  </w:style>
  <w:style w:type="paragraph" w:styleId="1145" w:customStyle="1">
    <w:name w:val="正文首行缩进1"/>
    <w:basedOn w:val="1120"/>
    <w:link w:val="1146"/>
    <w:uiPriority w:val="99"/>
    <w:unhideWhenUsed/>
    <w:qFormat/>
    <w:pPr>
      <w:ind w:firstLine="420"/>
    </w:pPr>
  </w:style>
  <w:style w:type="character" w:styleId="1146" w:customStyle="1">
    <w:name w:val="正文首行缩进 字符"/>
    <w:link w:val="1145"/>
    <w:uiPriority w:val="99"/>
    <w:qFormat/>
    <w:rPr>
      <w:rFonts w:ascii="Times New Roman" w:hAnsi="Times New Roman" w:eastAsia="宋体" w:cs="Times New Roman"/>
    </w:rPr>
  </w:style>
  <w:style w:type="paragraph" w:styleId="1147" w:customStyle="1">
    <w:name w:val="正文首行缩进 21"/>
    <w:basedOn w:val="1121"/>
    <w:link w:val="1148"/>
    <w:uiPriority w:val="0"/>
    <w:qFormat/>
    <w:pPr>
      <w:ind w:left="420" w:firstLine="210"/>
      <w:spacing w:after="120" w:line="240" w:lineRule="auto"/>
    </w:pPr>
    <w:rPr>
      <w:rFonts w:ascii="Times New Roman" w:eastAsia="仿宋_GB2312"/>
      <w:sz w:val="30"/>
    </w:rPr>
  </w:style>
  <w:style w:type="character" w:styleId="1148" w:customStyle="1">
    <w:name w:val="正文首行缩进 2 字符"/>
    <w:link w:val="1147"/>
    <w:uiPriority w:val="0"/>
    <w:qFormat/>
    <w:rPr>
      <w:rFonts w:ascii="Times New Roman" w:hAnsi="Times New Roman" w:eastAsia="仿宋_GB2312" w:cs="Times New Roman"/>
      <w:sz w:val="30"/>
      <w:szCs w:val="20"/>
    </w:rPr>
  </w:style>
  <w:style w:type="character" w:styleId="1149" w:customStyle="1">
    <w:name w:val="要点1"/>
    <w:uiPriority w:val="22"/>
    <w:qFormat/>
    <w:rPr>
      <w:b/>
      <w:bCs/>
    </w:rPr>
  </w:style>
  <w:style w:type="character" w:styleId="1150" w:customStyle="1">
    <w:name w:val="页码1"/>
    <w:uiPriority w:val="0"/>
    <w:qFormat/>
  </w:style>
  <w:style w:type="character" w:styleId="1151" w:customStyle="1">
    <w:name w:val="已访问的超链接1"/>
    <w:uiPriority w:val="99"/>
    <w:qFormat/>
    <w:rPr>
      <w:color w:val="800080"/>
      <w:u w:val="single"/>
    </w:rPr>
  </w:style>
  <w:style w:type="character" w:styleId="1152" w:customStyle="1">
    <w:name w:val="强调1"/>
    <w:uiPriority w:val="0"/>
    <w:qFormat/>
    <w:rPr>
      <w:i/>
      <w:iCs/>
    </w:rPr>
  </w:style>
  <w:style w:type="character" w:styleId="1153" w:customStyle="1">
    <w:name w:val="HTML 定义1"/>
    <w:uiPriority w:val="0"/>
    <w:qFormat/>
  </w:style>
  <w:style w:type="character" w:styleId="1154" w:customStyle="1">
    <w:name w:val="HTML 变量1"/>
    <w:uiPriority w:val="0"/>
    <w:qFormat/>
  </w:style>
  <w:style w:type="character" w:styleId="1155" w:customStyle="1">
    <w:name w:val="超链接1"/>
    <w:uiPriority w:val="99"/>
    <w:qFormat/>
    <w:rPr>
      <w:color w:val="0000ff"/>
      <w:u w:val="single"/>
    </w:rPr>
  </w:style>
  <w:style w:type="character" w:styleId="1156" w:customStyle="1">
    <w:name w:val="HTML 代码1"/>
    <w:uiPriority w:val="0"/>
    <w:qFormat/>
    <w:rPr>
      <w:rFonts w:ascii="Courier New" w:hAnsi="Courier New"/>
      <w:sz w:val="20"/>
    </w:rPr>
  </w:style>
  <w:style w:type="character" w:styleId="1157" w:customStyle="1">
    <w:name w:val="批注引用1"/>
    <w:uiPriority w:val="0"/>
    <w:qFormat/>
    <w:rPr>
      <w:sz w:val="21"/>
      <w:szCs w:val="21"/>
    </w:rPr>
  </w:style>
  <w:style w:type="character" w:styleId="1158" w:customStyle="1">
    <w:name w:val="HTML 引文1"/>
    <w:uiPriority w:val="0"/>
    <w:qFormat/>
  </w:style>
  <w:style w:type="character" w:styleId="1159" w:customStyle="1">
    <w:name w:val="脚注引用1"/>
    <w:uiPriority w:val="0"/>
    <w:qFormat/>
    <w:rPr>
      <w:vertAlign w:val="superscript"/>
    </w:rPr>
  </w:style>
  <w:style w:type="paragraph" w:styleId="1160" w:customStyle="1">
    <w:name w:val="Default"/>
    <w:uiPriority w:val="0"/>
    <w:qFormat/>
    <w:pPr>
      <w:jc w:val="both"/>
      <w:spacing w:line="440" w:lineRule="exact"/>
      <w:widowControl w:val="off"/>
    </w:pPr>
    <w:rPr>
      <w:rFonts w:hint="default" w:ascii="仿宋_GB2312" w:hAnsi="Times New Roman" w:eastAsia="仿宋_GB2312" w:cs="仿宋_GB2312"/>
      <w:color w:val="000000"/>
      <w:sz w:val="24"/>
      <w:szCs w:val="24"/>
      <w:lang w:val="en-US" w:eastAsia="zh-CN" w:bidi="ar-SA"/>
    </w:rPr>
  </w:style>
  <w:style w:type="character" w:styleId="1161" w:customStyle="1">
    <w:name w:val="明显引用 Char1"/>
    <w:uiPriority w:val="30"/>
    <w:qFormat/>
    <w:rPr>
      <w:b/>
      <w:bCs/>
      <w:i/>
      <w:iCs/>
      <w:color w:val="4f81bd"/>
    </w:rPr>
  </w:style>
  <w:style w:type="character" w:styleId="1162" w:customStyle="1">
    <w:name w:val="font161"/>
    <w:uiPriority w:val="0"/>
    <w:qFormat/>
    <w:rPr>
      <w:b/>
      <w:bCs/>
      <w:sz w:val="32"/>
      <w:szCs w:val="32"/>
    </w:rPr>
  </w:style>
  <w:style w:type="character" w:styleId="1163" w:customStyle="1">
    <w:name w:val="Char Char7"/>
    <w:uiPriority w:val="0"/>
    <w:qFormat/>
    <w:rPr>
      <w:rFonts w:ascii="Arial" w:hAnsi="Arial" w:eastAsia="黑体"/>
      <w:b/>
      <w:bCs/>
      <w:sz w:val="32"/>
      <w:szCs w:val="32"/>
      <w:lang w:val="en-US" w:eastAsia="zh-CN" w:bidi="ar-SA"/>
    </w:rPr>
  </w:style>
  <w:style w:type="character" w:styleId="1164" w:customStyle="1">
    <w:name w:val="不明显强调1"/>
    <w:uiPriority w:val="19"/>
    <w:qFormat/>
    <w:rPr>
      <w:i/>
      <w:iCs/>
      <w:color w:val="808080"/>
    </w:rPr>
  </w:style>
  <w:style w:type="character" w:styleId="1165" w:customStyle="1">
    <w:name w:val="页眉 Char"/>
    <w:uiPriority w:val="99"/>
    <w:qFormat/>
    <w:rPr>
      <w:sz w:val="18"/>
    </w:rPr>
  </w:style>
  <w:style w:type="character" w:styleId="1166" w:customStyle="1">
    <w:name w:val="font01"/>
    <w:uiPriority w:val="0"/>
    <w:qFormat/>
    <w:rPr>
      <w:rFonts w:hint="eastAsia" w:ascii="宋体" w:hAnsi="宋体" w:eastAsia="宋体" w:cs="宋体"/>
      <w:color w:val="000000"/>
      <w:sz w:val="18"/>
      <w:szCs w:val="18"/>
      <w:u w:val="none"/>
    </w:rPr>
  </w:style>
  <w:style w:type="character" w:styleId="1167" w:customStyle="1">
    <w:name w:val="Char Char"/>
    <w:uiPriority w:val="0"/>
    <w:qFormat/>
    <w:rPr>
      <w:rFonts w:ascii="Arial" w:hAnsi="Arial" w:eastAsia="黑体"/>
      <w:b/>
      <w:bCs/>
      <w:sz w:val="32"/>
      <w:szCs w:val="32"/>
      <w:lang w:val="en-US" w:eastAsia="zh-CN" w:bidi="ar-SA"/>
    </w:rPr>
  </w:style>
  <w:style w:type="character" w:styleId="1168" w:customStyle="1">
    <w:name w:val="hover21"/>
    <w:uiPriority w:val="0"/>
    <w:qFormat/>
  </w:style>
  <w:style w:type="character" w:styleId="1169" w:customStyle="1">
    <w:name w:val="Char Char8"/>
    <w:uiPriority w:val="0"/>
    <w:qFormat/>
    <w:rPr>
      <w:rFonts w:ascii="Arial" w:hAnsi="Arial" w:eastAsia="黑体"/>
      <w:b/>
      <w:bCs/>
      <w:sz w:val="32"/>
      <w:szCs w:val="32"/>
      <w:lang w:val="en-US" w:eastAsia="zh-CN" w:bidi="ar-SA"/>
    </w:rPr>
  </w:style>
  <w:style w:type="character" w:styleId="1170" w:customStyle="1">
    <w:name w:val="hover20"/>
    <w:uiPriority w:val="0"/>
    <w:qFormat/>
  </w:style>
  <w:style w:type="character" w:styleId="1171" w:customStyle="1">
    <w:name w:val="明显强调1"/>
    <w:uiPriority w:val="21"/>
    <w:qFormat/>
    <w:rPr>
      <w:b/>
      <w:bCs/>
      <w:i/>
      <w:iCs/>
      <w:color w:val="4f81bd"/>
    </w:rPr>
  </w:style>
  <w:style w:type="character" w:styleId="1172" w:customStyle="1">
    <w:name w:val="标题 3 Char"/>
    <w:uiPriority w:val="0"/>
    <w:qFormat/>
    <w:rPr>
      <w:rFonts w:ascii="黑体" w:hAnsi="宋体" w:eastAsia="黑体"/>
      <w:bCs/>
      <w:sz w:val="28"/>
      <w:szCs w:val="28"/>
    </w:rPr>
  </w:style>
  <w:style w:type="character" w:styleId="1173" w:customStyle="1">
    <w:name w:val="fontstyle01"/>
    <w:uiPriority w:val="0"/>
    <w:qFormat/>
    <w:rPr>
      <w:rFonts w:hint="eastAsia" w:ascii="宋体" w:hAnsi="宋体" w:eastAsia="宋体"/>
      <w:color w:val="000000"/>
      <w:sz w:val="22"/>
      <w:szCs w:val="22"/>
    </w:rPr>
  </w:style>
  <w:style w:type="character" w:styleId="1174" w:customStyle="1">
    <w:name w:val="标题 4 Char"/>
    <w:uiPriority w:val="0"/>
    <w:qFormat/>
    <w:rPr>
      <w:rFonts w:ascii="Arial" w:hAnsi="Arial" w:eastAsia="黑体"/>
      <w:b/>
      <w:bCs/>
      <w:sz w:val="28"/>
      <w:szCs w:val="28"/>
    </w:rPr>
  </w:style>
  <w:style w:type="character" w:styleId="1175" w:customStyle="1">
    <w:name w:val="样式 Char"/>
    <w:link w:val="1176"/>
    <w:uiPriority w:val="0"/>
    <w:qFormat/>
    <w:rPr>
      <w:rFonts w:ascii="宋体" w:hAnsi="宋体" w:cs="宋体"/>
      <w:sz w:val="24"/>
    </w:rPr>
  </w:style>
  <w:style w:type="paragraph" w:styleId="1176" w:customStyle="1">
    <w:name w:val="样式"/>
    <w:link w:val="1175"/>
    <w:uiPriority w:val="0"/>
    <w:qFormat/>
    <w:pPr>
      <w:jc w:val="both"/>
      <w:spacing w:line="440" w:lineRule="exact"/>
      <w:widowControl w:val="off"/>
    </w:pPr>
    <w:rPr>
      <w:rFonts w:hint="default" w:ascii="宋体" w:hAnsi="宋体" w:cs="宋体" w:eastAsiaTheme="minorEastAsia"/>
      <w:sz w:val="24"/>
      <w:szCs w:val="24"/>
      <w:lang w:val="en-US" w:eastAsia="zh-CN" w:bidi="ar-SA"/>
    </w:rPr>
  </w:style>
  <w:style w:type="character" w:styleId="1177" w:customStyle="1">
    <w:name w:val="不明显参考1"/>
    <w:uiPriority w:val="31"/>
    <w:qFormat/>
    <w:rPr>
      <w:smallCaps/>
      <w:color w:val="c0504d"/>
      <w:u w:val="single"/>
    </w:rPr>
  </w:style>
  <w:style w:type="character" w:styleId="1178" w:customStyle="1">
    <w:name w:val="书籍标题1"/>
    <w:uiPriority w:val="33"/>
    <w:qFormat/>
    <w:rPr>
      <w:b/>
      <w:bCs/>
      <w:smallCaps/>
      <w:spacing w:val="5"/>
    </w:rPr>
  </w:style>
  <w:style w:type="character" w:styleId="1179" w:customStyle="1">
    <w:name w:val="副标题 Char1"/>
    <w:uiPriority w:val="11"/>
    <w:qFormat/>
    <w:rPr>
      <w:rFonts w:ascii="Cambria" w:hAnsi="Cambria" w:eastAsia="宋体" w:cs="Times New Roman"/>
      <w:b/>
      <w:bCs/>
      <w:sz w:val="32"/>
      <w:szCs w:val="32"/>
    </w:rPr>
  </w:style>
  <w:style w:type="character" w:styleId="1180" w:customStyle="1">
    <w:name w:val="明显参考1"/>
    <w:uiPriority w:val="32"/>
    <w:qFormat/>
    <w:rPr>
      <w:b/>
      <w:bCs/>
      <w:smallCaps/>
      <w:color w:val="c0504d"/>
      <w:spacing w:val="5"/>
      <w:u w:val="single"/>
    </w:rPr>
  </w:style>
  <w:style w:type="character" w:styleId="1181" w:customStyle="1">
    <w:name w:val="批注文字 Char"/>
    <w:uiPriority w:val="0"/>
    <w:qFormat/>
    <w:rPr>
      <w:rFonts w:eastAsia="宋体"/>
      <w:sz w:val="21"/>
      <w:szCs w:val="24"/>
      <w:lang w:val="en-US" w:eastAsia="zh-CN" w:bidi="ar-SA"/>
    </w:rPr>
  </w:style>
  <w:style w:type="character" w:styleId="1182" w:customStyle="1">
    <w:name w:val="页脚 Char"/>
    <w:uiPriority w:val="99"/>
    <w:qFormat/>
    <w:rPr>
      <w:sz w:val="18"/>
    </w:rPr>
  </w:style>
  <w:style w:type="character" w:styleId="1183" w:customStyle="1">
    <w:name w:val="wyg1"/>
    <w:uiPriority w:val="0"/>
    <w:qFormat/>
    <w:rPr>
      <w:color w:val="000000"/>
      <w:sz w:val="20"/>
      <w:szCs w:val="20"/>
      <w:u w:val="none"/>
    </w:rPr>
  </w:style>
  <w:style w:type="character" w:styleId="1184" w:customStyle="1">
    <w:name w:val="styl81"/>
    <w:uiPriority w:val="0"/>
    <w:qFormat/>
    <w:rPr>
      <w:sz w:val="21"/>
      <w:szCs w:val="21"/>
    </w:rPr>
  </w:style>
  <w:style w:type="character" w:styleId="1185" w:customStyle="1">
    <w:name w:val="p141"/>
    <w:uiPriority w:val="0"/>
    <w:qFormat/>
    <w:rPr>
      <w:sz w:val="21"/>
      <w:szCs w:val="21"/>
    </w:rPr>
  </w:style>
  <w:style w:type="character" w:styleId="1186" w:customStyle="1">
    <w:name w:val="无间隔 字符"/>
    <w:link w:val="1187"/>
    <w:uiPriority w:val="1"/>
    <w:qFormat/>
  </w:style>
  <w:style w:type="paragraph" w:styleId="1187" w:customStyle="1">
    <w:name w:val="无间隔1"/>
    <w:link w:val="1186"/>
    <w:uiPriority w:val="1"/>
    <w:qFormat/>
    <w:pPr>
      <w:jc w:val="both"/>
      <w:spacing w:line="440" w:lineRule="exact"/>
      <w:widowControl w:val="off"/>
    </w:pPr>
    <w:rPr>
      <w:rFonts w:hint="default" w:asciiTheme="minorHAnsi" w:hAnsiTheme="minorHAnsi" w:eastAsiaTheme="minorEastAsia" w:cstheme="minorBidi"/>
      <w:sz w:val="21"/>
      <w:szCs w:val="24"/>
      <w:lang w:val="en-US" w:eastAsia="zh-CN" w:bidi="ar-SA"/>
    </w:rPr>
  </w:style>
  <w:style w:type="character" w:styleId="1188" w:customStyle="1">
    <w:name w:val="引用 Char1"/>
    <w:uiPriority w:val="29"/>
    <w:qFormat/>
    <w:rPr>
      <w:i/>
      <w:iCs/>
      <w:color w:val="000000"/>
    </w:rPr>
  </w:style>
  <w:style w:type="character" w:styleId="1189" w:customStyle="1">
    <w:name w:val="hover18"/>
    <w:uiPriority w:val="0"/>
    <w:qFormat/>
    <w:rPr>
      <w:b/>
      <w:color w:val="ffb200"/>
      <w:u w:val="single"/>
    </w:rPr>
  </w:style>
  <w:style w:type="character" w:styleId="1190" w:customStyle="1">
    <w:name w:val="纯文本 Char1"/>
    <w:uiPriority w:val="99"/>
    <w:qFormat/>
    <w:rPr>
      <w:rFonts w:ascii="宋体" w:hAnsi="Courier New" w:eastAsia="宋体"/>
      <w:sz w:val="24"/>
      <w:szCs w:val="24"/>
      <w:lang w:val="en-US" w:eastAsia="zh-CN" w:bidi="ar-SA"/>
    </w:rPr>
  </w:style>
  <w:style w:type="character" w:styleId="1191" w:customStyle="1">
    <w:name w:val="aa1 l01 style8"/>
    <w:uiPriority w:val="0"/>
    <w:qFormat/>
  </w:style>
  <w:style w:type="character" w:styleId="1192" w:customStyle="1">
    <w:name w:val="hover19"/>
    <w:uiPriority w:val="0"/>
    <w:qFormat/>
    <w:rPr>
      <w:color w:val="1a85d7"/>
    </w:rPr>
  </w:style>
  <w:style w:type="character" w:styleId="1193" w:customStyle="1">
    <w:name w:val="标题 Char1"/>
    <w:uiPriority w:val="10"/>
    <w:qFormat/>
    <w:rPr>
      <w:rFonts w:ascii="Cambria" w:hAnsi="Cambria" w:eastAsia="宋体" w:cs="Times New Roman"/>
      <w:b/>
      <w:bCs/>
      <w:sz w:val="32"/>
      <w:szCs w:val="32"/>
    </w:rPr>
  </w:style>
  <w:style w:type="character" w:styleId="1194" w:customStyle="1">
    <w:name w:val="Char Char2"/>
    <w:uiPriority w:val="0"/>
    <w:qFormat/>
    <w:rPr>
      <w:rFonts w:eastAsia="宋体"/>
      <w:sz w:val="21"/>
      <w:szCs w:val="24"/>
      <w:lang w:val="en-US" w:eastAsia="zh-CN" w:bidi="ar-SA"/>
    </w:rPr>
  </w:style>
  <w:style w:type="character" w:styleId="1195" w:customStyle="1">
    <w:name w:val="font11"/>
    <w:uiPriority w:val="0"/>
    <w:qFormat/>
    <w:rPr>
      <w:rFonts w:hint="eastAsia" w:ascii="宋体" w:hAnsi="宋体" w:eastAsia="宋体" w:cs="宋体"/>
      <w:color w:val="ff0000"/>
      <w:sz w:val="18"/>
      <w:szCs w:val="18"/>
      <w:u w:val="none"/>
    </w:rPr>
  </w:style>
  <w:style w:type="paragraph" w:styleId="1196" w:customStyle="1">
    <w:name w:val="Char"/>
    <w:basedOn w:val="857"/>
    <w:uiPriority w:val="0"/>
    <w:qFormat/>
    <w:pPr>
      <w:ind w:firstLine="200"/>
      <w:spacing w:line="360" w:lineRule="auto"/>
    </w:pPr>
    <w:rPr>
      <w:rFonts w:ascii="Tahoma" w:hAnsi="Tahoma"/>
      <w:sz w:val="24"/>
      <w:szCs w:val="20"/>
    </w:rPr>
  </w:style>
  <w:style w:type="paragraph" w:styleId="1197" w:customStyle="1">
    <w:name w:val="彩色列表 - 着色 11"/>
    <w:basedOn w:val="857"/>
    <w:uiPriority w:val="0"/>
    <w:qFormat/>
    <w:pPr>
      <w:ind w:firstLine="420"/>
      <w:jc w:val="left"/>
      <w:spacing w:line="240" w:lineRule="auto"/>
      <w:widowControl/>
    </w:pPr>
    <w:rPr>
      <w:sz w:val="20"/>
      <w:szCs w:val="20"/>
    </w:rPr>
  </w:style>
  <w:style w:type="paragraph" w:styleId="1198" w:customStyle="1">
    <w:name w:val="A."/>
    <w:basedOn w:val="857"/>
    <w:uiPriority w:val="0"/>
    <w:qFormat/>
    <w:pPr>
      <w:ind w:left="454" w:hanging="454"/>
      <w:spacing w:line="264" w:lineRule="auto"/>
      <w:widowControl/>
      <w:tabs>
        <w:tab w:val="left" w:pos="454" w:leader="none"/>
      </w:tabs>
    </w:pPr>
    <w:rPr>
      <w:rFonts w:ascii="Calibri" w:hAnsi="Calibri"/>
      <w:sz w:val="24"/>
    </w:rPr>
  </w:style>
  <w:style w:type="paragraph" w:styleId="1199" w:customStyle="1">
    <w:name w:val="1"/>
    <w:basedOn w:val="857"/>
    <w:next w:val="857"/>
    <w:uiPriority w:val="0"/>
    <w:qFormat/>
  </w:style>
  <w:style w:type="paragraph" w:styleId="1200" w:customStyle="1">
    <w:name w:val="font5"/>
    <w:basedOn w:val="857"/>
    <w:uiPriority w:val="0"/>
    <w:qFormat/>
    <w:pPr>
      <w:jc w:val="left"/>
      <w:spacing w:before="100" w:beforeAutospacing="1" w:after="100" w:afterAutospacing="1" w:line="240" w:lineRule="auto"/>
      <w:widowControl/>
    </w:pPr>
    <w:rPr>
      <w:rFonts w:hint="eastAsia" w:ascii="宋体" w:hAnsi="宋体"/>
      <w:sz w:val="18"/>
      <w:szCs w:val="20"/>
    </w:rPr>
  </w:style>
  <w:style w:type="paragraph" w:styleId="1201" w:customStyle="1">
    <w:name w:val="text"/>
    <w:basedOn w:val="857"/>
    <w:uiPriority w:val="0"/>
    <w:qFormat/>
    <w:pPr>
      <w:ind w:left="1049"/>
      <w:spacing w:before="240"/>
      <w:widowControl/>
      <w:tabs>
        <w:tab w:val="left" w:pos="1050" w:leader="none"/>
      </w:tabs>
    </w:pPr>
    <w:rPr>
      <w:rFonts w:ascii="Calibri" w:hAnsi="Calibri"/>
      <w:sz w:val="24"/>
    </w:rPr>
  </w:style>
  <w:style w:type="paragraph" w:styleId="1202" w:customStyle="1">
    <w:name w:val="江建权"/>
    <w:basedOn w:val="857"/>
    <w:uiPriority w:val="0"/>
    <w:qFormat/>
    <w:pPr>
      <w:ind w:firstLine="200"/>
    </w:pPr>
    <w:rPr>
      <w:rFonts w:ascii="Calibri" w:hAnsi="Calibri"/>
      <w:sz w:val="24"/>
    </w:rPr>
  </w:style>
  <w:style w:type="paragraph" w:styleId="1203" w:customStyle="1">
    <w:name w:val="正文文本缩进1"/>
    <w:basedOn w:val="857"/>
    <w:uiPriority w:val="0"/>
    <w:qFormat/>
    <w:pPr>
      <w:ind w:firstLine="420"/>
      <w:spacing w:line="360" w:lineRule="auto"/>
    </w:pPr>
    <w:rPr>
      <w:rFonts w:ascii="宋体"/>
      <w:sz w:val="24"/>
    </w:rPr>
  </w:style>
  <w:style w:type="paragraph" w:styleId="1204" w:customStyle="1">
    <w:name w:val="xl35"/>
    <w:basedOn w:val="857"/>
    <w:uiPriority w:val="0"/>
    <w:qFormat/>
    <w:pPr>
      <w:jc w:val="right"/>
      <w:spacing w:before="100" w:beforeAutospacing="1" w:after="100" w:afterAutospacing="1" w:line="240" w:lineRule="auto"/>
      <w:widowControl/>
    </w:pPr>
    <w:rPr>
      <w:rFonts w:ascii="宋体" w:hAnsi="宋体"/>
      <w:sz w:val="18"/>
      <w:szCs w:val="20"/>
    </w:rPr>
  </w:style>
  <w:style w:type="paragraph" w:styleId="1205" w:customStyle="1">
    <w:name w:val="三级目录"/>
    <w:next w:val="857"/>
    <w:uiPriority w:val="0"/>
    <w:qFormat/>
    <w:pPr>
      <w:ind w:firstLine="420"/>
    </w:pPr>
    <w:rPr>
      <w:rFonts w:hint="default" w:ascii="Times New Roman" w:hAnsi="Times New Roman" w:eastAsia="宋体" w:cs="Calibri"/>
      <w:b/>
      <w:bCs/>
      <w:sz w:val="24"/>
      <w:szCs w:val="24"/>
      <w:lang w:val="en-US" w:eastAsia="zh-CN" w:bidi="ar-SA"/>
    </w:rPr>
  </w:style>
  <w:style w:type="paragraph" w:styleId="1206" w:customStyle="1">
    <w:name w:val="表格"/>
    <w:basedOn w:val="857"/>
    <w:uiPriority w:val="0"/>
    <w:qFormat/>
    <w:pPr>
      <w:jc w:val="center"/>
    </w:pPr>
    <w:rPr>
      <w:rFonts w:ascii="华文细黑" w:hAnsi="华文细黑"/>
    </w:rPr>
  </w:style>
  <w:style w:type="paragraph" w:styleId="1207" w:customStyle="1">
    <w:name w:val="xl32"/>
    <w:basedOn w:val="857"/>
    <w:uiPriority w:val="0"/>
    <w:qFormat/>
    <w:pPr>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208" w:customStyle="1">
    <w:name w:val="表格正文"/>
    <w:basedOn w:val="857"/>
    <w:uiPriority w:val="0"/>
    <w:qFormat/>
    <w:pPr>
      <w:ind w:left="142"/>
      <w:jc w:val="left"/>
      <w:spacing w:line="300" w:lineRule="auto"/>
    </w:pPr>
    <w:rPr>
      <w:rFonts w:ascii="Calibri" w:hAnsi="Calibri"/>
      <w:sz w:val="24"/>
      <w:szCs w:val="22"/>
    </w:rPr>
  </w:style>
  <w:style w:type="paragraph" w:styleId="1209" w:customStyle="1">
    <w:name w:val="样式 标题 2 + Times New Roman 四号 非加粗 段前: 5 磅 段后: 0 磅 行距: 固定值 20..."/>
    <w:basedOn w:val="1058"/>
    <w:uiPriority w:val="0"/>
    <w:qFormat/>
    <w:pPr>
      <w:spacing w:before="100" w:after="0" w:line="400" w:lineRule="exact"/>
    </w:pPr>
    <w:rPr>
      <w:rFonts w:ascii="Times New Roman" w:hAnsi="Times New Roman" w:cs="宋体"/>
      <w:b w:val="0"/>
      <w:bCs w:val="0"/>
      <w:sz w:val="28"/>
      <w:szCs w:val="20"/>
    </w:rPr>
  </w:style>
  <w:style w:type="paragraph" w:styleId="1210" w:customStyle="1">
    <w:name w:val="xl34"/>
    <w:basedOn w:val="857"/>
    <w:uiPriority w:val="0"/>
    <w:qFormat/>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211" w:customStyle="1">
    <w:name w:val="Char Char2 Char Char"/>
    <w:basedOn w:val="1115"/>
    <w:uiPriority w:val="99"/>
    <w:unhideWhenUsed/>
    <w:qFormat/>
    <w:rPr>
      <w:rFonts w:hint="eastAsia" w:ascii="Tahoma" w:hAnsi="Tahoma"/>
      <w:sz w:val="24"/>
    </w:rPr>
  </w:style>
  <w:style w:type="paragraph" w:styleId="1212" w:customStyle="1">
    <w:name w:val="Char Char Char Char Char Char Char Char Char1 Char"/>
    <w:basedOn w:val="1115"/>
    <w:uiPriority w:val="0"/>
    <w:qFormat/>
    <w:pPr>
      <w:spacing w:line="360" w:lineRule="auto"/>
    </w:pPr>
    <w:rPr>
      <w:rFonts w:ascii="Tahoma" w:hAnsi="Tahoma"/>
      <w:sz w:val="24"/>
    </w:rPr>
  </w:style>
  <w:style w:type="paragraph" w:styleId="1213" w:customStyle="1">
    <w:name w:val="列出段落1"/>
    <w:basedOn w:val="857"/>
    <w:uiPriority w:val="0"/>
    <w:qFormat/>
    <w:pPr>
      <w:ind w:firstLine="420"/>
    </w:pPr>
    <w:rPr>
      <w:rFonts w:ascii="Calibri" w:hAnsi="Calibri"/>
      <w:szCs w:val="22"/>
    </w:rPr>
  </w:style>
  <w:style w:type="paragraph" w:styleId="1214" w:customStyle="1">
    <w:name w:val="font10"/>
    <w:basedOn w:val="857"/>
    <w:uiPriority w:val="0"/>
    <w:qFormat/>
    <w:pPr>
      <w:jc w:val="left"/>
      <w:spacing w:before="100" w:beforeAutospacing="1" w:after="100" w:afterAutospacing="1" w:line="240" w:lineRule="auto"/>
      <w:widowControl/>
    </w:pPr>
    <w:rPr>
      <w:b/>
      <w:bCs/>
      <w:sz w:val="20"/>
      <w:szCs w:val="20"/>
    </w:rPr>
  </w:style>
  <w:style w:type="paragraph" w:styleId="1215" w:customStyle="1">
    <w:name w:val="xl29"/>
    <w:basedOn w:val="857"/>
    <w:uiPriority w:val="0"/>
    <w:qFormat/>
    <w:pPr>
      <w:jc w:val="left"/>
      <w:spacing w:before="100" w:beforeAutospacing="1" w:after="100" w:afterAutospacing="1" w:line="240" w:lineRule="auto"/>
      <w:widowControl/>
      <w:pBdr>
        <w:top w:val="single" w:color="000000" w:sz="4" w:space="0"/>
      </w:pBdr>
    </w:pPr>
    <w:rPr>
      <w:rFonts w:ascii="宋体" w:hAnsi="宋体"/>
      <w:sz w:val="20"/>
      <w:szCs w:val="20"/>
    </w:rPr>
  </w:style>
  <w:style w:type="paragraph" w:styleId="1216" w:customStyle="1">
    <w:name w:val="Personal Name"/>
    <w:basedOn w:val="1093"/>
    <w:uiPriority w:val="0"/>
    <w:qFormat/>
    <w:rPr>
      <w:rFonts w:ascii="Impact" w:hAnsi="Impact"/>
      <w:b w:val="0"/>
      <w:caps/>
      <w:color w:val="000000"/>
      <w:sz w:val="28"/>
      <w:szCs w:val="28"/>
    </w:rPr>
  </w:style>
  <w:style w:type="paragraph" w:styleId="1217" w:customStyle="1">
    <w:name w:val="+正文"/>
    <w:basedOn w:val="857"/>
    <w:uiPriority w:val="0"/>
    <w:qFormat/>
    <w:pPr>
      <w:ind w:firstLine="200"/>
      <w:spacing w:line="360" w:lineRule="auto"/>
    </w:pPr>
    <w:rPr>
      <w:sz w:val="24"/>
      <w:szCs w:val="28"/>
    </w:rPr>
  </w:style>
  <w:style w:type="paragraph" w:styleId="1218" w:customStyle="1">
    <w:name w:val="TOC 标题2"/>
    <w:basedOn w:val="1056"/>
    <w:next w:val="857"/>
    <w:uiPriority w:val="39"/>
    <w:qFormat/>
    <w:pPr>
      <w:spacing w:line="578" w:lineRule="auto"/>
      <w:outlineLvl w:val="9"/>
    </w:pPr>
  </w:style>
  <w:style w:type="paragraph" w:styleId="1219" w:customStyle="1">
    <w:name w:val="Char Char Char Char"/>
    <w:basedOn w:val="1115"/>
    <w:uiPriority w:val="0"/>
    <w:qFormat/>
    <w:pPr>
      <w:spacing w:line="360" w:lineRule="auto"/>
    </w:pPr>
    <w:rPr>
      <w:rFonts w:ascii="Tahoma" w:hAnsi="Tahoma"/>
      <w:sz w:val="24"/>
    </w:rPr>
  </w:style>
  <w:style w:type="paragraph" w:styleId="1220" w:customStyle="1">
    <w:name w:val="Char Char Char Char Char Char"/>
    <w:basedOn w:val="1115"/>
    <w:uiPriority w:val="0"/>
    <w:qFormat/>
    <w:pPr>
      <w:spacing w:line="360" w:lineRule="auto"/>
    </w:pPr>
    <w:rPr>
      <w:rFonts w:ascii="Tahoma" w:hAnsi="Tahoma"/>
      <w:sz w:val="24"/>
      <w:szCs w:val="20"/>
    </w:rPr>
  </w:style>
  <w:style w:type="paragraph" w:styleId="1221" w:customStyle="1">
    <w:name w:val="文章总标题"/>
    <w:basedOn w:val="857"/>
    <w:next w:val="857"/>
    <w:uiPriority w:val="0"/>
    <w:qFormat/>
    <w:pPr>
      <w:jc w:val="center"/>
      <w:spacing w:before="566" w:after="544" w:line="566" w:lineRule="atLeast"/>
      <w:widowControl/>
    </w:pPr>
    <w:rPr>
      <w:rFonts w:ascii="Arial" w:eastAsia="黑体"/>
      <w:color w:val="000000"/>
      <w:sz w:val="54"/>
      <w:szCs w:val="20"/>
    </w:rPr>
  </w:style>
  <w:style w:type="paragraph" w:styleId="1222" w:customStyle="1">
    <w:name w:val="纯文本1"/>
    <w:basedOn w:val="857"/>
    <w:uiPriority w:val="0"/>
    <w:qFormat/>
    <w:rPr>
      <w:rFonts w:ascii="宋体" w:hAnsi="Courier New" w:eastAsia="楷体_GB2312"/>
      <w:sz w:val="26"/>
    </w:rPr>
  </w:style>
  <w:style w:type="paragraph" w:styleId="1223" w:customStyle="1">
    <w:name w:val="font8"/>
    <w:basedOn w:val="857"/>
    <w:uiPriority w:val="0"/>
    <w:qFormat/>
    <w:pPr>
      <w:jc w:val="left"/>
      <w:spacing w:before="100" w:beforeAutospacing="1" w:after="100" w:afterAutospacing="1" w:line="240" w:lineRule="auto"/>
      <w:widowControl/>
    </w:pPr>
    <w:rPr>
      <w:rFonts w:hint="eastAsia" w:ascii="宋体" w:hAnsi="宋体"/>
      <w:b/>
      <w:bCs/>
      <w:sz w:val="20"/>
      <w:szCs w:val="20"/>
    </w:rPr>
  </w:style>
  <w:style w:type="paragraph" w:styleId="1224" w:customStyle="1">
    <w:name w:val="xl27"/>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5" w:customStyle="1">
    <w:name w:val="_Style 2"/>
    <w:basedOn w:val="857"/>
    <w:uiPriority w:val="34"/>
    <w:qFormat/>
    <w:pPr>
      <w:ind w:firstLine="420"/>
      <w:jc w:val="left"/>
      <w:spacing w:line="240" w:lineRule="auto"/>
      <w:widowControl/>
    </w:pPr>
    <w:rPr>
      <w:sz w:val="24"/>
      <w:szCs w:val="20"/>
    </w:rPr>
  </w:style>
  <w:style w:type="paragraph" w:styleId="1226" w:customStyle="1">
    <w:name w:val="正文 A"/>
    <w:next w:val="1227"/>
    <w:uiPriority w:val="0"/>
    <w:qFormat/>
    <w:pPr>
      <w:jc w:val="both"/>
      <w:widowControl w:val="off"/>
    </w:pPr>
    <w:rPr>
      <w:rFonts w:hint="default" w:ascii="Calibri" w:hAnsi="Calibri" w:eastAsia="Calibri" w:cs="Calibri"/>
      <w:color w:val="000000"/>
      <w:sz w:val="21"/>
      <w:szCs w:val="21"/>
      <w:lang w:val="en-US" w:eastAsia="zh-CN" w:bidi="ar-SA"/>
    </w:rPr>
  </w:style>
  <w:style w:type="paragraph" w:styleId="1227" w:customStyle="1">
    <w:name w:val="段"/>
    <w:next w:val="1226"/>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228" w:customStyle="1">
    <w:name w:val="样式 标题 3 + (中文) 黑体 小四 非加粗 段前: 7.8 磅 段后: 0 磅 行距: 固定值 20 磅"/>
    <w:basedOn w:val="1110"/>
    <w:uiPriority w:val="0"/>
    <w:qFormat/>
    <w:pPr>
      <w:spacing w:before="0" w:after="0" w:line="400" w:lineRule="exact"/>
    </w:pPr>
    <w:rPr>
      <w:rFonts w:cs="宋体"/>
      <w:b/>
      <w:bCs/>
    </w:rPr>
  </w:style>
  <w:style w:type="paragraph" w:styleId="1229" w:customStyle="1">
    <w:name w:val="列出段落2"/>
    <w:basedOn w:val="857"/>
    <w:uiPriority w:val="0"/>
    <w:qFormat/>
    <w:pPr>
      <w:ind w:firstLine="420"/>
      <w:spacing w:line="240" w:lineRule="auto"/>
    </w:pPr>
    <w:rPr>
      <w:rFonts w:ascii="Calibri" w:hAnsi="Calibri"/>
      <w:szCs w:val="22"/>
    </w:rPr>
  </w:style>
  <w:style w:type="paragraph" w:styleId="1230" w:customStyle="1">
    <w:name w:val="图"/>
    <w:basedOn w:val="857"/>
    <w:uiPriority w:val="0"/>
    <w:qFormat/>
    <w:pPr>
      <w:jc w:val="center"/>
      <w:keepNext/>
      <w:spacing w:before="60" w:after="60" w:line="300" w:lineRule="auto"/>
    </w:pPr>
    <w:rPr>
      <w:spacing w:val="20"/>
      <w:sz w:val="24"/>
      <w:szCs w:val="20"/>
    </w:rPr>
  </w:style>
  <w:style w:type="paragraph" w:styleId="1231" w:customStyle="1">
    <w:name w:val="xl26"/>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2" w:customStyle="1">
    <w:name w:val="默认段落字体 Para Char Char Char Char Char Char Char Char Char1 Char Char Char Char Char Char Char"/>
    <w:basedOn w:val="1115"/>
    <w:uiPriority w:val="0"/>
    <w:qFormat/>
    <w:rPr>
      <w:rFonts w:ascii="Tahoma" w:hAnsi="Tahoma"/>
      <w:sz w:val="24"/>
    </w:rPr>
  </w:style>
  <w:style w:type="paragraph" w:styleId="1233" w:customStyle="1">
    <w:name w:val="xl33"/>
    <w:basedOn w:val="857"/>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1234" w:customStyle="1">
    <w:name w:val="+▲"/>
    <w:basedOn w:val="1217"/>
    <w:uiPriority w:val="0"/>
    <w:qFormat/>
    <w:pPr>
      <w:numPr>
        <w:ilvl w:val="0"/>
        <w:numId w:val="1"/>
      </w:numPr>
      <w:ind w:firstLine="0"/>
      <w:tabs>
        <w:tab w:val="left" w:pos="900" w:leader="none"/>
      </w:tabs>
    </w:pPr>
    <w:rPr>
      <w:rFonts w:ascii="Calibri" w:hAnsi="Calibri"/>
      <w:sz w:val="28"/>
    </w:rPr>
  </w:style>
  <w:style w:type="paragraph" w:styleId="1235" w:customStyle="1">
    <w:name w:val="样式4"/>
    <w:basedOn w:val="1110"/>
    <w:uiPriority w:val="0"/>
    <w:qFormat/>
    <w:rPr>
      <w:rFonts w:eastAsia="Arial"/>
    </w:rPr>
  </w:style>
  <w:style w:type="paragraph" w:styleId="1236" w:customStyle="1">
    <w:name w:val="Char Char Char1 Char Char Char Char"/>
    <w:basedOn w:val="857"/>
    <w:uiPriority w:val="0"/>
    <w:qFormat/>
    <w:pPr>
      <w:jc w:val="left"/>
      <w:spacing w:after="160" w:line="240" w:lineRule="exact"/>
      <w:widowControl/>
    </w:pPr>
    <w:rPr>
      <w:sz w:val="24"/>
      <w:szCs w:val="20"/>
    </w:rPr>
  </w:style>
  <w:style w:type="paragraph" w:styleId="1237" w:customStyle="1">
    <w:name w:val="表格文字"/>
    <w:basedOn w:val="857"/>
    <w:uiPriority w:val="0"/>
    <w:qFormat/>
    <w:pPr>
      <w:jc w:val="left"/>
      <w:spacing w:line="420" w:lineRule="atLeast"/>
    </w:pPr>
  </w:style>
  <w:style w:type="paragraph" w:styleId="1238" w:customStyle="1">
    <w:name w:val="font6"/>
    <w:basedOn w:val="857"/>
    <w:uiPriority w:val="0"/>
    <w:qFormat/>
    <w:pPr>
      <w:jc w:val="left"/>
      <w:spacing w:before="100" w:beforeAutospacing="1" w:after="100" w:afterAutospacing="1" w:line="240" w:lineRule="auto"/>
      <w:widowControl/>
    </w:pPr>
    <w:rPr>
      <w:rFonts w:hint="eastAsia" w:ascii="宋体" w:hAnsi="宋体"/>
      <w:sz w:val="20"/>
      <w:szCs w:val="20"/>
    </w:rPr>
  </w:style>
  <w:style w:type="paragraph" w:styleId="1239" w:customStyle="1">
    <w:name w:val="样式2"/>
    <w:basedOn w:val="1110"/>
    <w:uiPriority w:val="0"/>
    <w:qFormat/>
  </w:style>
  <w:style w:type="paragraph" w:styleId="1240" w:customStyle="1">
    <w:name w:val="列出段落"/>
    <w:basedOn w:val="857"/>
    <w:link w:val="1241"/>
    <w:uiPriority w:val="99"/>
    <w:qFormat/>
    <w:pPr>
      <w:ind w:firstLine="420"/>
    </w:pPr>
  </w:style>
  <w:style w:type="character" w:styleId="1241" w:customStyle="1">
    <w:name w:val="列出段落 字符"/>
    <w:link w:val="1240"/>
    <w:uiPriority w:val="99"/>
    <w:qFormat/>
    <w:rPr>
      <w:rFonts w:ascii="Times New Roman" w:hAnsi="Times New Roman" w:eastAsia="宋体" w:cs="Times New Roman"/>
    </w:rPr>
  </w:style>
  <w:style w:type="paragraph" w:styleId="1242" w:customStyle="1">
    <w:name w:val="样式 标题 1 + 黑体 三号 非加粗 居中 段前: 6 磅 段后: 6 磅 行距: 固定值 20 磅"/>
    <w:basedOn w:val="1056"/>
    <w:uiPriority w:val="0"/>
    <w:qFormat/>
    <w:pPr>
      <w:spacing w:before="120" w:after="120" w:line="400" w:lineRule="exact"/>
    </w:pPr>
    <w:rPr>
      <w:rFonts w:ascii="黑体" w:hAnsi="黑体" w:eastAsia="黑体" w:cs="宋体"/>
      <w:b w:val="0"/>
      <w:bCs w:val="0"/>
      <w:sz w:val="32"/>
      <w:szCs w:val="20"/>
    </w:rPr>
  </w:style>
  <w:style w:type="paragraph" w:styleId="1243" w:customStyle="1">
    <w:name w:val="6'"/>
    <w:basedOn w:val="857"/>
    <w:uiPriority w:val="0"/>
    <w:qFormat/>
    <w:pPr>
      <w:jc w:val="center"/>
      <w:spacing w:line="320" w:lineRule="exact"/>
    </w:pPr>
    <w:rPr>
      <w:spacing w:val="20"/>
    </w:rPr>
  </w:style>
  <w:style w:type="paragraph" w:styleId="1244" w:customStyle="1">
    <w:name w:val="Char Char Char Char Char Char Char"/>
    <w:basedOn w:val="857"/>
    <w:uiPriority w:val="0"/>
    <w:qFormat/>
    <w:pPr>
      <w:ind w:left="980" w:hanging="420"/>
      <w:spacing w:line="240" w:lineRule="auto"/>
      <w:tabs>
        <w:tab w:val="left" w:pos="840" w:leader="none"/>
        <w:tab w:val="left" w:pos="980" w:leader="none"/>
      </w:tabs>
    </w:pPr>
  </w:style>
  <w:style w:type="paragraph" w:styleId="1245" w:customStyle="1">
    <w:name w:val="xl22"/>
    <w:basedOn w:val="857"/>
    <w:uiPriority w:val="0"/>
    <w:qFormat/>
    <w:pPr>
      <w:jc w:val="center"/>
      <w:spacing w:before="100" w:beforeAutospacing="1" w:after="100" w:afterAutospacing="1" w:line="240" w:lineRule="auto"/>
      <w:widowControl/>
    </w:pPr>
    <w:rPr>
      <w:rFonts w:ascii="宋体" w:hAnsi="宋体"/>
      <w:sz w:val="20"/>
      <w:szCs w:val="20"/>
    </w:rPr>
  </w:style>
  <w:style w:type="paragraph" w:styleId="1246" w:customStyle="1">
    <w:name w:val="xl23"/>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7" w:customStyle="1">
    <w:name w:val="p0"/>
    <w:basedOn w:val="857"/>
    <w:uiPriority w:val="0"/>
    <w:qFormat/>
    <w:pPr>
      <w:spacing w:line="240" w:lineRule="auto"/>
      <w:widowControl/>
    </w:pPr>
    <w:rPr>
      <w:szCs w:val="21"/>
    </w:rPr>
  </w:style>
  <w:style w:type="paragraph" w:styleId="1248" w:customStyle="1">
    <w:name w:val="H-TextFormat"/>
    <w:uiPriority w:val="0"/>
    <w:qFormat/>
    <w:rPr>
      <w:rFonts w:hint="default" w:ascii="Arial" w:hAnsi="Arial" w:eastAsia="宋体" w:cs="Times New Roman"/>
      <w:sz w:val="22"/>
      <w:lang w:val="en-GB" w:eastAsia="en-US" w:bidi="ar-SA"/>
    </w:rPr>
  </w:style>
  <w:style w:type="paragraph" w:styleId="1249" w:customStyle="1">
    <w:name w:val="默认段落字体 Para Char Char Char Char Char Char Char Char Char1 Char Char Char Char"/>
    <w:basedOn w:val="857"/>
    <w:uiPriority w:val="0"/>
    <w:qFormat/>
    <w:pPr>
      <w:spacing w:line="240" w:lineRule="auto"/>
    </w:pPr>
    <w:rPr>
      <w:rFonts w:ascii="Tahoma" w:hAnsi="Tahoma"/>
      <w:sz w:val="24"/>
      <w:szCs w:val="20"/>
    </w:rPr>
  </w:style>
  <w:style w:type="paragraph" w:styleId="1250" w:customStyle="1">
    <w:name w:val="xl25"/>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1" w:customStyle="1">
    <w:name w:val="样式1"/>
    <w:basedOn w:val="1110"/>
    <w:uiPriority w:val="0"/>
    <w:qFormat/>
    <w:rPr>
      <w:rFonts w:eastAsia="Arial"/>
    </w:rPr>
  </w:style>
  <w:style w:type="paragraph" w:styleId="1252" w:customStyle="1">
    <w:name w:val="msonormalcxspmiddle"/>
    <w:basedOn w:val="857"/>
    <w:uiPriority w:val="0"/>
    <w:qFormat/>
    <w:pPr>
      <w:jc w:val="left"/>
      <w:spacing w:before="100" w:beforeAutospacing="1" w:after="100" w:afterAutospacing="1" w:line="240" w:lineRule="auto"/>
      <w:widowControl/>
    </w:pPr>
    <w:rPr>
      <w:rFonts w:ascii="宋体" w:hAnsi="宋体" w:cs="宋体"/>
      <w:sz w:val="24"/>
    </w:rPr>
  </w:style>
  <w:style w:type="paragraph" w:styleId="1253" w:customStyle="1">
    <w:name w:val="Char1"/>
    <w:basedOn w:val="857"/>
    <w:uiPriority w:val="0"/>
    <w:qFormat/>
    <w:pPr>
      <w:ind w:left="980" w:hanging="420"/>
      <w:spacing w:line="240" w:lineRule="auto"/>
      <w:tabs>
        <w:tab w:val="left" w:pos="360" w:leader="none"/>
        <w:tab w:val="left" w:pos="980" w:leader="none"/>
      </w:tabs>
    </w:pPr>
    <w:rPr>
      <w:sz w:val="24"/>
      <w:szCs w:val="20"/>
    </w:rPr>
  </w:style>
  <w:style w:type="paragraph" w:styleId="1254" w:customStyle="1">
    <w:name w:val="样式3"/>
    <w:basedOn w:val="1110"/>
    <w:uiPriority w:val="0"/>
    <w:qFormat/>
    <w:rPr>
      <w:rFonts w:eastAsia="Arial"/>
    </w:rPr>
  </w:style>
  <w:style w:type="paragraph" w:styleId="1255" w:customStyle="1">
    <w:name w:val="默认段落字体 Para Char Char Char Char"/>
    <w:basedOn w:val="857"/>
    <w:uiPriority w:val="0"/>
    <w:qFormat/>
  </w:style>
  <w:style w:type="paragraph" w:styleId="1256" w:customStyle="1">
    <w:name w:val="样式 标题 2 + 黑色 行距: 1.5 倍行距"/>
    <w:basedOn w:val="1058"/>
    <w:uiPriority w:val="0"/>
    <w:qFormat/>
    <w:pPr>
      <w:jc w:val="center"/>
      <w:spacing w:line="360" w:lineRule="auto"/>
    </w:pPr>
    <w:rPr>
      <w:rFonts w:eastAsia="宋体" w:cs="宋体"/>
      <w:color w:val="000000"/>
    </w:rPr>
  </w:style>
  <w:style w:type="paragraph" w:styleId="1257" w:customStyle="1">
    <w:name w:val="xl36"/>
    <w:basedOn w:val="857"/>
    <w:uiPriority w:val="0"/>
    <w:qFormat/>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258" w:customStyle="1">
    <w:name w:val="font7"/>
    <w:basedOn w:val="857"/>
    <w:uiPriority w:val="0"/>
    <w:qFormat/>
    <w:pPr>
      <w:jc w:val="left"/>
      <w:spacing w:before="100" w:beforeAutospacing="1" w:after="100" w:afterAutospacing="1" w:line="240" w:lineRule="auto"/>
      <w:widowControl/>
    </w:pPr>
    <w:rPr>
      <w:sz w:val="20"/>
      <w:szCs w:val="20"/>
    </w:rPr>
  </w:style>
  <w:style w:type="paragraph" w:styleId="1259" w:customStyle="1">
    <w:name w:val="xl28"/>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60" w:customStyle="1">
    <w:name w:val="p17"/>
    <w:basedOn w:val="857"/>
    <w:uiPriority w:val="0"/>
    <w:qFormat/>
    <w:pPr>
      <w:spacing w:line="360" w:lineRule="auto"/>
      <w:widowControl/>
    </w:pPr>
    <w:rPr>
      <w:rFonts w:ascii="Arial" w:hAnsi="Arial" w:cs="Arial"/>
      <w:sz w:val="30"/>
      <w:szCs w:val="30"/>
    </w:rPr>
  </w:style>
  <w:style w:type="paragraph" w:styleId="1261" w:customStyle="1">
    <w:name w:val="Char1 Char Char Char"/>
    <w:basedOn w:val="857"/>
    <w:uiPriority w:val="0"/>
    <w:qFormat/>
    <w:pPr>
      <w:spacing w:line="240" w:lineRule="auto"/>
    </w:pPr>
    <w:rPr>
      <w:rFonts w:ascii="Tahoma" w:hAnsi="Tahoma"/>
      <w:sz w:val="24"/>
      <w:szCs w:val="20"/>
    </w:rPr>
  </w:style>
  <w:style w:type="paragraph" w:styleId="1262" w:customStyle="1">
    <w:name w:val="xl24"/>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3" w:customStyle="1">
    <w:name w:val="标题2"/>
    <w:basedOn w:val="1087"/>
    <w:uiPriority w:val="0"/>
    <w:qFormat/>
    <w:pPr>
      <w:jc w:val="left"/>
    </w:pPr>
  </w:style>
  <w:style w:type="paragraph" w:styleId="1264" w:customStyle="1">
    <w:name w:val="标题 2 + 黑色 行距: 1.5 倍行距"/>
    <w:basedOn w:val="1058"/>
    <w:uiPriority w:val="0"/>
    <w:qFormat/>
    <w:pPr>
      <w:spacing w:line="360" w:lineRule="auto"/>
    </w:pPr>
    <w:rPr>
      <w:rFonts w:eastAsia="宋体" w:cs="宋体"/>
      <w:color w:val="000000"/>
      <w:szCs w:val="20"/>
    </w:rPr>
  </w:style>
  <w:style w:type="paragraph" w:styleId="1265" w:customStyle="1">
    <w:name w:val="cjk"/>
    <w:basedOn w:val="857"/>
    <w:uiPriority w:val="0"/>
    <w:qFormat/>
    <w:pPr>
      <w:jc w:val="left"/>
      <w:spacing w:line="240" w:lineRule="auto"/>
      <w:widowControl/>
    </w:pPr>
    <w:rPr>
      <w:rFonts w:hint="eastAsia" w:ascii="宋体" w:hAnsi="宋体"/>
      <w:sz w:val="20"/>
      <w:szCs w:val="20"/>
    </w:rPr>
  </w:style>
  <w:style w:type="paragraph" w:styleId="1266" w:customStyle="1">
    <w:name w:val="b-b3"/>
    <w:basedOn w:val="1110"/>
    <w:next w:val="857"/>
    <w:uiPriority w:val="0"/>
    <w:qFormat/>
    <w:pPr>
      <w:ind w:firstLine="0"/>
      <w:jc w:val="center"/>
      <w:keepLines w:val="0"/>
      <w:keepNext w:val="0"/>
      <w:spacing w:before="0" w:after="0" w:line="240" w:lineRule="auto"/>
      <w:tabs>
        <w:tab w:val="left" w:pos="720" w:leader="none"/>
      </w:tabs>
      <w:framePr w:hSpace="180" w:wrap="around" w:vAnchor="text" w:hAnchor="text" w:xAlign="center" w:y="1"/>
      <w:outlineLvl w:val="0"/>
    </w:pPr>
    <w:rPr>
      <w:rFonts w:ascii="Arial" w:hAnsi="Arial" w:eastAsia="宋体" w:cs="Arial"/>
      <w:szCs w:val="24"/>
    </w:rPr>
  </w:style>
  <w:style w:type="paragraph" w:styleId="1267" w:customStyle="1">
    <w:name w:val="_Style 1"/>
    <w:basedOn w:val="857"/>
    <w:uiPriority w:val="34"/>
    <w:qFormat/>
    <w:pPr>
      <w:ind w:firstLine="420"/>
      <w:jc w:val="left"/>
      <w:spacing w:line="240" w:lineRule="auto"/>
      <w:widowControl/>
    </w:pPr>
    <w:rPr>
      <w:sz w:val="24"/>
      <w:szCs w:val="20"/>
    </w:rPr>
  </w:style>
  <w:style w:type="paragraph" w:styleId="1268" w:customStyle="1">
    <w:name w:val="font9"/>
    <w:basedOn w:val="857"/>
    <w:uiPriority w:val="0"/>
    <w:qFormat/>
    <w:pPr>
      <w:jc w:val="left"/>
      <w:spacing w:before="100" w:beforeAutospacing="1" w:after="100" w:afterAutospacing="1" w:line="240" w:lineRule="auto"/>
      <w:widowControl/>
    </w:pPr>
    <w:rPr>
      <w:sz w:val="20"/>
      <w:szCs w:val="20"/>
    </w:rPr>
  </w:style>
  <w:style w:type="paragraph" w:styleId="1269" w:customStyle="1">
    <w:name w:val="xl31"/>
    <w:basedOn w:val="857"/>
    <w:uiPriority w:val="0"/>
    <w:qFormat/>
    <w:pPr>
      <w:jc w:val="center"/>
      <w:spacing w:before="100" w:beforeAutospacing="1" w:after="100" w:afterAutospacing="1" w:line="240" w:lineRule="auto"/>
      <w:widowControl/>
      <w:pBdr>
        <w:bottom w:val="single" w:color="000000" w:sz="4" w:space="0"/>
        <w:right w:val="single" w:color="000000" w:sz="4" w:space="0"/>
      </w:pBdr>
    </w:pPr>
    <w:rPr>
      <w:rFonts w:ascii="宋体" w:hAnsi="宋体"/>
      <w:szCs w:val="20"/>
    </w:rPr>
  </w:style>
  <w:style w:type="paragraph" w:styleId="1270" w:customStyle="1">
    <w:name w:val="bt1bt1"/>
    <w:basedOn w:val="1056"/>
    <w:uiPriority w:val="0"/>
    <w:qFormat/>
    <w:pPr>
      <w:spacing w:line="240" w:lineRule="auto"/>
    </w:pPr>
    <w:rPr>
      <w:rFonts w:ascii="黑体" w:eastAsia="黑体"/>
      <w:b w:val="0"/>
      <w:sz w:val="36"/>
      <w:szCs w:val="36"/>
    </w:rPr>
  </w:style>
  <w:style w:type="paragraph" w:styleId="1271" w:customStyle="1">
    <w:name w:val="NRSection"/>
    <w:basedOn w:val="857"/>
    <w:uiPriority w:val="0"/>
    <w:qFormat/>
    <w:pPr>
      <w:jc w:val="left"/>
      <w:spacing w:line="240" w:lineRule="auto"/>
      <w:widowControl/>
      <w:outlineLvl w:val="4"/>
    </w:pPr>
    <w:rPr>
      <w:b/>
      <w:sz w:val="24"/>
      <w:szCs w:val="20"/>
    </w:rPr>
  </w:style>
  <w:style w:type="paragraph" w:styleId="1272" w:customStyle="1">
    <w:name w:val="xl30"/>
    <w:basedOn w:val="857"/>
    <w:uiPriority w:val="0"/>
    <w:qFormat/>
    <w:pPr>
      <w:jc w:val="center"/>
      <w:spacing w:before="100" w:beforeAutospacing="1" w:after="100" w:afterAutospacing="1" w:line="240" w:lineRule="auto"/>
      <w:widowControl/>
    </w:pPr>
    <w:rPr>
      <w:rFonts w:ascii="宋体" w:hAnsi="宋体"/>
      <w:b/>
      <w:bCs/>
      <w:sz w:val="28"/>
      <w:szCs w:val="28"/>
    </w:rPr>
  </w:style>
  <w:style w:type="paragraph" w:styleId="1273" w:customStyle="1">
    <w:name w:val="_Style 12"/>
    <w:basedOn w:val="1115"/>
    <w:uiPriority w:val="0"/>
    <w:qFormat/>
    <w:pPr>
      <w:spacing w:line="360" w:lineRule="auto"/>
    </w:pPr>
    <w:rPr>
      <w:szCs w:val="20"/>
    </w:rPr>
  </w:style>
  <w:style w:type="paragraph" w:styleId="1274">
    <w:name w:val="List Paragraph"/>
    <w:basedOn w:val="857"/>
    <w:uiPriority w:val="0"/>
    <w:qFormat/>
    <w:pPr>
      <w:ind w:firstLine="420"/>
      <w:spacing w:line="240" w:lineRule="auto"/>
    </w:pPr>
    <w:rPr>
      <w:rFonts w:ascii="Calibri" w:hAnsi="Calibri"/>
      <w:szCs w:val="22"/>
    </w:rPr>
  </w:style>
  <w:style w:type="character" w:styleId="1275" w:customStyle="1">
    <w:name w:val="纯文本 Char"/>
    <w:uiPriority w:val="0"/>
    <w:qFormat/>
    <w:rPr>
      <w:rFonts w:ascii="宋体" w:hAnsi="Courier New"/>
      <w:sz w:val="28"/>
    </w:rPr>
  </w:style>
  <w:style w:type="character" w:styleId="1276" w:customStyle="1">
    <w:name w:val="无间隔 Char"/>
    <w:uiPriority w:val="1"/>
    <w:qFormat/>
    <w:rPr>
      <w:sz w:val="21"/>
      <w:szCs w:val="24"/>
      <w:lang w:val="en-US" w:eastAsia="zh-CN" w:bidi="ar-SA"/>
    </w:rPr>
  </w:style>
  <w:style w:type="paragraph" w:styleId="1277" w:customStyle="1">
    <w:name w:val="msonormal"/>
    <w:basedOn w:val="857"/>
    <w:uiPriority w:val="0"/>
    <w:qFormat/>
    <w:pPr>
      <w:jc w:val="left"/>
      <w:spacing w:before="100" w:beforeAutospacing="1" w:after="100" w:afterAutospacing="1" w:line="240" w:lineRule="auto"/>
      <w:widowControl/>
    </w:pPr>
    <w:rPr>
      <w:rFonts w:ascii="宋体" w:hAnsi="宋体" w:cs="宋体"/>
      <w:sz w:val="24"/>
    </w:rPr>
  </w:style>
  <w:style w:type="paragraph" w:styleId="1278" w:customStyle="1">
    <w:name w:val="xl65"/>
    <w:basedOn w:val="857"/>
    <w:uiPriority w:val="0"/>
    <w:qFormat/>
    <w:pPr>
      <w:jc w:val="center"/>
      <w:spacing w:before="100" w:beforeAutospacing="1" w:after="100" w:afterAutospacing="1" w:line="240" w:lineRule="auto"/>
      <w:widowControl/>
    </w:pPr>
    <w:rPr>
      <w:rFonts w:ascii="宋体" w:hAnsi="宋体" w:cs="宋体"/>
      <w:sz w:val="28"/>
      <w:szCs w:val="28"/>
    </w:rPr>
  </w:style>
  <w:style w:type="paragraph" w:styleId="1279" w:customStyle="1">
    <w:name w:val="xl66"/>
    <w:basedOn w:val="857"/>
    <w:uiPriority w:val="0"/>
    <w:qFormat/>
    <w:pPr>
      <w:jc w:val="center"/>
      <w:spacing w:before="100" w:beforeAutospacing="1" w:after="100" w:afterAutospacing="1" w:line="240" w:lineRule="auto"/>
      <w:widowControl/>
    </w:pPr>
    <w:rPr>
      <w:rFonts w:ascii="宋体" w:hAnsi="宋体" w:cs="宋体"/>
      <w:sz w:val="28"/>
      <w:szCs w:val="28"/>
    </w:rPr>
  </w:style>
  <w:style w:type="paragraph" w:styleId="1280" w:customStyle="1">
    <w:name w:val="xl67"/>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281" w:customStyle="1">
    <w:name w:val="xl68"/>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282" w:customStyle="1">
    <w:name w:val="xl69"/>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83" w:customStyle="1">
    <w:name w:val="xl70"/>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84" w:customStyle="1">
    <w:name w:val="xl71"/>
    <w:basedOn w:val="85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85" w:customStyle="1">
    <w:name w:val="xl72"/>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286" w:customStyle="1">
    <w:name w:val="xl73"/>
    <w:basedOn w:val="85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character" w:styleId="1287" w:customStyle="1">
    <w:name w:val="正文缩进 Char"/>
    <w:uiPriority w:val="0"/>
    <w:qFormat/>
    <w:rPr>
      <w:b/>
      <w:sz w:val="24"/>
    </w:rPr>
  </w:style>
  <w:style w:type="character" w:styleId="1288" w:customStyle="1">
    <w:name w:val="脚注文本 Char"/>
    <w:uiPriority w:val="0"/>
    <w:qFormat/>
  </w:style>
  <w:style w:type="character" w:styleId="1289" w:customStyle="1">
    <w:name w:val="正文缩进 字符1"/>
    <w:uiPriority w:val="99"/>
    <w:qFormat/>
    <w:rPr>
      <w:sz w:val="21"/>
    </w:rPr>
  </w:style>
  <w:style w:type="character" w:styleId="1290" w:customStyle="1">
    <w:name w:val="表 Char Char"/>
    <w:link w:val="1291"/>
    <w:uiPriority w:val="0"/>
    <w:qFormat/>
    <w:rPr>
      <w:rFonts w:ascii="宋体" w:hAnsi="宋体" w:cs="宋体"/>
      <w:color w:val="000000"/>
      <w:szCs w:val="22"/>
    </w:rPr>
  </w:style>
  <w:style w:type="paragraph" w:styleId="1291" w:customStyle="1">
    <w:name w:val="表"/>
    <w:link w:val="1290"/>
    <w:uiPriority w:val="0"/>
    <w:qFormat/>
    <w:pPr>
      <w:jc w:val="center"/>
    </w:pPr>
    <w:rPr>
      <w:rFonts w:hint="default" w:ascii="宋体" w:hAnsi="宋体" w:cs="宋体" w:eastAsiaTheme="minorEastAsia"/>
      <w:color w:val="000000"/>
      <w:sz w:val="21"/>
      <w:szCs w:val="22"/>
      <w:lang w:val="en-US" w:eastAsia="zh-CN" w:bidi="ar-SA"/>
    </w:rPr>
  </w:style>
  <w:style w:type="paragraph" w:styleId="1292" w:customStyle="1">
    <w:name w:val="正文_41"/>
    <w:basedOn w:val="857"/>
    <w:uiPriority w:val="0"/>
    <w:qFormat/>
    <w:pPr>
      <w:jc w:val="left"/>
      <w:spacing w:line="240" w:lineRule="auto"/>
    </w:pPr>
    <w:rPr>
      <w:sz w:val="44"/>
    </w:rPr>
  </w:style>
  <w:style w:type="paragraph" w:styleId="1293" w:customStyle="1">
    <w:name w:val="null3"/>
    <w:uiPriority w:val="0"/>
    <w:qFormat/>
    <w:rPr>
      <w:rFonts w:hint="eastAsia" w:ascii="Calibri" w:hAnsi="Calibri" w:eastAsia="宋体" w:cs="Times New Roman"/>
      <w:lang w:val="en-US" w:eastAsia="zh-CN" w:bidi="ar-SA"/>
    </w:rPr>
  </w:style>
  <w:style w:type="paragraph" w:styleId="1294"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paragraph" w:styleId="1295" w:customStyle="1">
    <w:name w:val="内容样式"/>
    <w:basedOn w:val="857"/>
    <w:uiPriority w:val="0"/>
    <w:unhideWhenUsed/>
    <w:qFormat/>
    <w:pPr>
      <w:ind w:firstLine="560"/>
      <w:jc w:val="left"/>
      <w:spacing w:line="460" w:lineRule="exact"/>
      <w:widowControl/>
    </w:pPr>
    <w:rPr>
      <w:rFonts w:hint="eastAsia" w:ascii="仿宋_GB2312" w:hAnsi="仿宋_GB2312" w:eastAsia="仿宋_GB2312" w:cs="宋体"/>
      <w:sz w:val="28"/>
      <w:szCs w:val="20"/>
    </w:rPr>
  </w:style>
  <w:style w:type="paragraph" w:styleId="1296" w:customStyle="1">
    <w:name w:val="Table Paragraph"/>
    <w:basedOn w:val="857"/>
    <w:uiPriority w:val="1"/>
    <w:qFormat/>
  </w:style>
  <w:style w:type="paragraph" w:styleId="1297"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98" w:customStyle="1">
    <w:name w:val="Normal_9"/>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正文_1_0_0"/>
    <w:uiPriority w:val="0"/>
    <w:qFormat/>
    <w:pPr>
      <w:jc w:val="both"/>
      <w:widowControl w:val="off"/>
    </w:pPr>
    <w:rPr>
      <w:rFonts w:hint="default" w:ascii="Calibri" w:hAnsi="Calibri" w:eastAsia="宋体" w:cs="Times New Roman"/>
      <w:sz w:val="21"/>
      <w:szCs w:val="22"/>
      <w:lang w:val="en-US" w:eastAsia="zh-CN" w:bidi="ar-SA"/>
    </w:rPr>
  </w:style>
  <w:style w:type="character" w:styleId="1300" w:customStyle="1">
    <w:name w:val="批注主题 字符1"/>
    <w:basedOn w:val="1072"/>
    <w:link w:val="894"/>
    <w:uiPriority w:val="99"/>
    <w:semiHidden/>
    <w:qFormat/>
    <w:rPr>
      <w:rFonts w:ascii="Times New Roman" w:hAnsi="Times New Roman" w:eastAsia="宋体" w:cs="Times New Roman"/>
      <w:b/>
      <w:bCs/>
    </w:rPr>
  </w:style>
  <w:style w:type="paragraph" w:styleId="1301"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302" w:customStyle="1">
    <w:name w:val="样式 仿宋"/>
    <w:basedOn w:val="867"/>
    <w:uiPriority w:val="0"/>
    <w:qFormat/>
    <w:rPr>
      <w:rFonts w:ascii="仿宋" w:hAnsi="仿宋" w:eastAsia="仿宋"/>
    </w:rPr>
  </w:style>
  <w:style w:type="paragraph" w:styleId="1303"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304"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305" w:customStyle="1">
    <w:name w:val="Revision"/>
    <w:hidden/>
    <w:uiPriority w:val="99"/>
    <w:unhideWhenUsed/>
    <w:qFormat/>
    <w:rPr>
      <w:rFonts w:hint="default" w:ascii="Times New Roman" w:hAnsi="Times New Roman" w:eastAsia="宋体" w:cs="Times New Roman"/>
      <w:sz w:val="21"/>
      <w:szCs w:val="24"/>
      <w:lang w:val="en-US" w:eastAsia="zh-CN" w:bidi="ar-SA"/>
    </w:rPr>
  </w:style>
  <w:style w:type="table" w:styleId="1306" w:customStyle="1">
    <w:name w:val="Table Normal"/>
    <w:uiPriority w:val="0"/>
    <w:semiHidden/>
    <w:unhideWhenUsed/>
    <w:qFormat/>
    <w:tblPr>
      <w:tblCellMar>
        <w:left w:w="0" w:type="dxa"/>
        <w:top w:w="0" w:type="dxa"/>
        <w:right w:w="0" w:type="dxa"/>
        <w:bottom w:w="0" w:type="dxa"/>
      </w:tblCellMar>
    </w:tblPr>
  </w:style>
  <w:style w:type="paragraph" w:styleId="1307" w:customStyle="1">
    <w:name w:val="Table Text"/>
    <w:basedOn w:val="857"/>
    <w:uiPriority w:val="0"/>
    <w:semiHidden/>
    <w:qFormat/>
    <w:rPr>
      <w:rFonts w:ascii="仿宋" w:hAnsi="仿宋" w:eastAsia="仿宋" w:cs="仿宋"/>
      <w:sz w:val="24"/>
      <w:szCs w:val="24"/>
      <w:lang w:val="en-US" w:eastAsia="en-US" w:bidi="ar-SA"/>
    </w:rPr>
  </w:style>
  <w:style w:type="paragraph" w:styleId="1308" w:customStyle="1">
    <w:name w:val="附录标题"/>
    <w:next w:val="857"/>
    <w:uiPriority w:val="0"/>
    <w:qFormat/>
    <w:pPr>
      <w:jc w:val="left"/>
      <w:keepLines w:val="0"/>
      <w:keepNext w:val="0"/>
      <w:spacing w:after="240" w:line="240" w:lineRule="auto"/>
      <w:widowControl w:val="off"/>
      <w:outlineLvl w:val="0"/>
    </w:pPr>
    <w:rPr>
      <w:rFonts w:ascii="Times New Roman" w:hAnsi="Times New Roman" w:eastAsia="宋体" w:cs="Times New Roman"/>
      <w:b/>
      <w:sz w:val="24"/>
    </w:rPr>
  </w:style>
  <w:style w:type="paragraph" w:styleId="1309" w:customStyle="1">
    <w:name w:val="章前标题"/>
    <w:next w:val="857"/>
    <w:uiPriority w:val="0"/>
    <w:qFormat/>
    <w:pPr>
      <w:jc w:val="center"/>
      <w:keepLines w:val="0"/>
      <w:keepNext w:val="0"/>
      <w:pageBreakBefore w:val="0"/>
      <w:spacing w:before="240" w:after="240" w:line="240" w:lineRule="auto"/>
      <w:widowControl w:val="off"/>
      <w:outlineLvl w:val="9"/>
    </w:pPr>
    <w:rPr>
      <w:rFonts w:ascii="黑体" w:hAnsi="黑体" w:eastAsia="黑体" w:cs="黑体"/>
      <w:sz w:val="32"/>
      <w:szCs w:val="36"/>
    </w:rPr>
  </w:style>
  <w:style w:type="paragraph" w:styleId="1310" w:customStyle="1">
    <w:name w:val="章节标题"/>
    <w:next w:val="857"/>
    <w:uiPriority w:val="0"/>
    <w:qFormat/>
    <w:pPr>
      <w:jc w:val="center"/>
      <w:pageBreakBefore w:val="0"/>
      <w:spacing w:before="240" w:after="240" w:line="240" w:lineRule="auto"/>
      <w:widowControl w:val="off"/>
      <w:outlineLvl w:val="0"/>
    </w:pPr>
    <w:rPr>
      <w:rFonts w:ascii="Times New Roman" w:hAnsi="Times New Roman" w:eastAsia="黑体" w:cs="Times New Roman"/>
      <w:sz w:val="32"/>
      <w:szCs w:val="36"/>
    </w:rPr>
  </w:style>
  <w:style w:type="paragraph" w:styleId="1311" w:customStyle="1">
    <w:name w:val="文档说明标题"/>
    <w:next w:val="857"/>
    <w:uiPriority w:val="0"/>
    <w:qFormat/>
    <w:pPr>
      <w:jc w:val="center"/>
      <w:keepLines w:val="0"/>
      <w:keepNext w:val="0"/>
      <w:spacing w:before="240" w:after="240" w:line="240" w:lineRule="auto"/>
      <w:widowControl w:val="off"/>
      <w:outlineLvl w:val="9"/>
    </w:pPr>
    <w:rPr>
      <w:rFonts w:ascii="Times New Roman" w:hAnsi="Times New Roman" w:eastAsia="宋体" w:cs="Times New Roman"/>
      <w:b/>
      <w:sz w:val="32"/>
    </w:rPr>
  </w:style>
  <w:style w:type="paragraph" w:styleId="1312" w:customStyle="1">
    <w:name w:val="内嵌文档标题1"/>
    <w:next w:val="857"/>
    <w:uiPriority w:val="0"/>
    <w:qFormat/>
    <w:pPr>
      <w:jc w:val="center"/>
      <w:spacing w:before="240" w:after="240" w:line="360" w:lineRule="auto"/>
      <w:widowControl w:val="off"/>
      <w:outlineLvl w:val="0"/>
    </w:pPr>
    <w:rPr>
      <w:rFonts w:ascii="Times New Roman" w:hAnsi="Times New Roman" w:eastAsia="宋体" w:cs="Times New Roman"/>
      <w:b/>
      <w:sz w:val="24"/>
    </w:rPr>
  </w:style>
  <w:style w:type="paragraph" w:styleId="1313" w:customStyle="1">
    <w:name w:val="内嵌文档标题2"/>
    <w:next w:val="857"/>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rPr>
  </w:style>
  <w:style w:type="paragraph" w:styleId="1314" w:customStyle="1">
    <w:name w:val="页脚11"/>
    <w:uiPriority w:val="99"/>
    <w:qFormat/>
    <w:pPr>
      <w:jc w:val="left"/>
      <w:widowControl w:val="off"/>
      <w:tabs>
        <w:tab w:val="center" w:pos="4153" w:leader="none"/>
        <w:tab w:val="right" w:pos="8306" w:leader="none"/>
      </w:tabs>
    </w:pPr>
    <w:rPr>
      <w:rFonts w:ascii="Times New Roman" w:hAnsi="Times New Roman" w:eastAsia="宋体" w:cs="Times New Roman"/>
      <w:sz w:val="18"/>
      <w:szCs w:val="20"/>
      <w:lang w:val="en-US" w:eastAsia="zh-CN" w:bidi="ar-SA"/>
    </w:rPr>
  </w:style>
  <w:style w:type="numbering" w:styleId="13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56928a51-c014-4c19-a684-67738776f23a</errorID>
      <errorWord>期</errorWord>
      <group>L1_Word</group>
      <groupName>字词问题</groupName>
      <ability>L2_Typo</ability>
      <abilityName>字词错误</abilityName>
      <candidateList>
        <item>期限</item>
      </candidateList>
      <explain/>
      <paraID>1D4EA77F</paraID>
      <start>11</start>
      <end>13</end>
      <status>modified</status>
      <modifiedWord>期限</modifiedWord>
      <trackRevisions>false</trackRevisions>
    </reviewItem>
    <reviewItem>
      <errorID>ab9f035a-b4d0-4f9c-a2a0-b05d41eaa4cf</errorID>
      <errorWord> </errorWord>
      <group>L1_Word</group>
      <groupName>字词问题</groupName>
      <ability>L2_Typo</ability>
      <abilityName>字词错误</abilityName>
      <candidateList>
        <item>XX</item>
      </candidateList>
      <explain/>
      <paraID>  F994C4</paraID>
      <start>14</start>
      <end>16</end>
      <status>modified</status>
      <modifiedWord>XX</modifiedWord>
      <trackRevisions>false</trackRevisions>
    </reviewItem>
    <reviewItem>
      <errorID>3c4a6d8b-ac24-4f6d-828b-7f23bca8ce2b</errorID>
      <errorWord> </errorWord>
      <group>L1_Grammar</group>
      <groupName>语法问题</groupName>
      <ability>L2_Grammar</ability>
      <abilityName>语法错误</abilityName>
      <candidateList>
        <item>XX </item>
      </candidateList>
      <explain/>
      <paraID>  F994C4</paraID>
      <start>20</start>
      <end>23</end>
      <status>modified</status>
      <modifiedWord>XX </modifiedWord>
      <trackRevisions>false</trackRevisions>
    </reviewItem>
    <reviewItem>
      <errorID>fc0f6481-cd90-43af-a489-802c54c1ea11</errorID>
      <errorWord>。</errorWord>
      <group>L1_Punc</group>
      <groupName>标点问题</groupName>
      <ability>L2_Punc_CN</ability>
      <abilityName>标点符号问题</abilityName>
      <candidateList>
        <item>：</item>
      </candidateList>
      <explain/>
      <paraID>2DED40B3</paraID>
      <start>29</start>
      <end>30</end>
      <status>modified</status>
      <modifiedWord>：</modifiedWord>
      <trackRevisions>false</trackRevisions>
    </reviewItem>
    <reviewItem>
      <errorID>83f49af9-618d-41cf-9b03-567018f04bdd</errorID>
      <errorWord>或</errorWord>
      <group>L1_Punc</group>
      <groupName>标点问题</groupName>
      <ability>L2_Punc_CN</ability>
      <abilityName>标点符号问题</abilityName>
      <candidateList>
        <item>，或</item>
      </candidateList>
      <explain/>
      <paraID>21FBDA18</paraID>
      <start>11</start>
      <end>13</end>
      <status>modified</status>
      <modifiedWord>，或</modifiedWord>
      <trackRevisions>false</trackRevisions>
    </reviewItem>
    <reviewItem>
      <errorID>c15a6689-e30e-4e37-89c2-4a43ff39c1d7</errorID>
      <errorWord>。</errorWord>
      <group>L1_Punc</group>
      <groupName>标点问题</groupName>
      <ability>L2_Punc_CN</ability>
      <abilityName>标点符号问题</abilityName>
      <candidateList>
        <item>，</item>
      </candidateList>
      <explain/>
      <paraID>2CFC1EEE</paraID>
      <start>14</start>
      <end>15</end>
      <status>modified</status>
      <modifiedWord>，</modifiedWord>
      <trackRevisions>false</trackRevisions>
    </reviewItem>
    <reviewItem>
      <errorID>6ca337b9-6aac-4652-a953-72f03105cb32</errorID>
      <errorWord>。</errorWord>
      <group>L1_Punc</group>
      <groupName>标点问题</groupName>
      <ability>L2_Punc_CN</ability>
      <abilityName>标点符号问题</abilityName>
      <candidateList>
        <item/>
      </candidateList>
      <explain/>
      <paraID>289D55F0</paraID>
      <start>211</start>
      <end>211</end>
      <status>modified</status>
      <modifiedWord/>
      <trackRevisions>false</trackRevisions>
    </reviewItem>
    <reviewItem>
      <errorID>d43c5bbb-3e28-48b4-a48d-9aea31dc7b19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5860931C</paraID>
      <start>11</start>
      <end>12</end>
      <status>ignored</status>
      <modifiedWord/>
      <trackRevisions>false</trackRevisions>
    </reviewItem>
    <reviewItem>
      <errorID>d569c1ef-6957-444b-a9ba-20c3ad3ff883</errorID>
      <errorWord>，</errorWord>
      <group>L1_Punc</group>
      <groupName>标点问题</groupName>
      <ability>L2_Punc_CN</ability>
      <abilityName>标点符号问题</abilityName>
      <candidateList>
        <item>、</item>
      </candidateList>
      <explain/>
      <paraID>5860931C</paraID>
      <start>40</start>
      <end>41</end>
      <status>modified</status>
      <modifiedWord>、</modifiedWord>
      <trackRevisions>false</trackRevisions>
    </reviewItem>
    <reviewItem>
      <errorID>50f83352-df85-49ca-9f14-19fe5e2cff7f</errorID>
      <errorWord>，</errorWord>
      <group>L1_Punc</group>
      <groupName>标点问题</groupName>
      <ability>L2_Punc_CN</ability>
      <abilityName>标点符号问题</abilityName>
      <candidateList>
        <item>、</item>
      </candidateList>
      <explain/>
      <paraID>3FABE848</paraID>
      <start>76</start>
      <end>77</end>
      <status>modified</status>
      <modifiedWord>、</modifiedWord>
      <trackRevisions>false</trackRevisions>
    </reviewItem>
    <reviewItem>
      <errorID>d1dce0cd-b575-42a5-ba84-62610464f914</errorID>
      <errorWord>（</errorWord>
      <group>L1_Punc</group>
      <groupName>标点问题</groupName>
      <ability>L2_Punc_CN</ability>
      <abilityName>标点符号问题</abilityName>
      <candidateList/>
      <explain>同一形式括号套用。</explain>
      <paraID>42B86730</paraID>
      <start>64</start>
      <end>65</end>
      <status>ignored</status>
      <modifiedWord/>
      <trackRevisions>false</trackRevisions>
    </reviewItem>
    <reviewItem>
      <errorID>1ddf8b9a-166c-4b39-910a-d5cbdde1078a</errorID>
      <errorWord>（</errorWord>
      <group>L1_Punc</group>
      <groupName>标点问题</groupName>
      <ability>L2_Punc_CN</ability>
      <abilityName>标点符号问题</abilityName>
      <candidateList/>
      <explain>同一形式括号套用。</explain>
      <paraID>42B86730</paraID>
      <start>75</start>
      <end>76</end>
      <status>ignored</status>
      <modifiedWord/>
      <trackRevisions>false</trackRevisions>
    </reviewItem>
    <reviewItem>
      <errorID>95a267ba-e218-4854-9fcc-57d817b01bf1</errorID>
      <errorWord>）</errorWord>
      <group>L1_Punc</group>
      <groupName>标点问题</groupName>
      <ability>L2_Punc_CN</ability>
      <abilityName>标点符号问题</abilityName>
      <candidateList/>
      <explain>同一形式括号套用。</explain>
      <paraID>42B86730</paraID>
      <start>84</start>
      <end>85</end>
      <status>ignored</status>
      <modifiedWord/>
      <trackRevisions>false</trackRevisions>
    </reviewItem>
    <reviewItem>
      <errorID>9246e9cc-8896-4c63-a2d7-784ef0ea4ca7</errorID>
      <errorWord>＂信用中国（江苏盐城）＂</errorWord>
      <group>L1_Punc</group>
      <groupName>标点问题</groupName>
      <ability>L2_Punc_CN</ability>
      <abilityName>标点符号问题</abilityName>
      <candidateList>
        <item>“信用中国（江苏盐城）”</item>
      </candidateList>
      <explain/>
      <paraID>6187312B</paraID>
      <start>5</start>
      <end>17</end>
      <status>modified</status>
      <modifiedWord>“信用中国（江苏盐城）”</modifiedWord>
      <trackRevisions>false</trackRevisions>
    </reviewItem>
    <reviewItem>
      <errorID>d6853fee-fc2a-4da3-b740-2f5c50c355c2</errorID>
      <errorWord>采购</errorWord>
      <group>L1_Word</group>
      <groupName>字词问题</groupName>
      <ability>L2_Typo</ability>
      <abilityName>字词错误</abilityName>
      <candidateList>
        <item>的采购</item>
      </candidateList>
      <explain/>
      <paraID>6187312B</paraID>
      <start>34</start>
      <end>37</end>
      <status>modified</status>
      <modifiedWord>的采购</modifiedWord>
      <trackRevisions>false</trackRevisions>
    </reviewItem>
    <reviewItem>
      <errorID>1ee5622a-c37b-4723-b899-7cc9f37de3a6</errorID>
      <errorWord>“</errorWord>
      <group>L1_Punc</group>
      <groupName>标点问题</groupName>
      <ability>L2_Punc_CN</ability>
      <abilityName>标点符号问题</abilityName>
      <candidateList>
        <item> “</item>
      </candidateList>
      <explain/>
      <paraID>1898FF85</paraID>
      <start>0</start>
      <end>1</end>
      <status>unmodified</status>
      <modifiedWord/>
      <trackRevisions>false</trackRevisions>
    </reviewItem>
    <reviewItem>
      <errorID>e657fd20-0b23-4a0d-a345-90a8260a0a90</errorID>
      <errorWord>公告</errorWord>
      <group>L1_Punc</group>
      <groupName>标点问题</groupName>
      <ability>L2_Punc_CN</ability>
      <abilityName>标点符号问题</abilityName>
      <candidateList>
        <item>公告。</item>
      </candidateList>
      <explain/>
      <paraID>699533D2</paraID>
      <start>13</start>
      <end>16</end>
      <status>modified</status>
      <modifiedWord>公告。</modifiedWord>
      <trackRevisions>false</trackRevisions>
    </reviewItem>
    <reviewItem>
      <errorID>f083445d-5739-4194-b5fa-d2285bb49c95</errorID>
      <errorWord>投标人</errorWord>
      <group>L1_Word</group>
      <groupName>字词问题</groupName>
      <ability>L2_Typo</ability>
      <abilityName>字词错误</abilityName>
      <candidateList>
        <item> 投标人</item>
      </candidateList>
      <explain/>
      <paraID>46AF6CAC</paraID>
      <start>0</start>
      <end>4</end>
      <status>modified</status>
      <modifiedWord> 投标人</modifiedWord>
      <trackRevisions>false</trackRevisions>
    </reviewItem>
    <reviewItem>
      <errorID>996669fb-6a0b-4a6c-beb1-e264b76c547c</errorID>
      <errorWord>评</errorWord>
      <group>L1_Word</group>
      <groupName>字词问题</groupName>
      <ability>L2_Typo</ability>
      <abilityName>字词错误</abilityName>
      <candidateList>
        <item> 评</item>
      </candidateList>
      <explain/>
      <paraID>5E168B77</paraID>
      <start>0</start>
      <end>2</end>
      <status>modified</status>
      <modifiedWord> 评</modifiedWord>
      <trackRevisions>false</trackRevisions>
    </reviewItem>
    <reviewItem>
      <errorID>3c61212a-129b-4075-a001-0e9dbf862b3a</errorID>
      <errorWord>合同</errorWord>
      <group>L1_Word</group>
      <groupName>字词问题</groupName>
      <ability>L2_Typo</ability>
      <abilityName>字词错误</abilityName>
      <candidateList>
        <item> 合同</item>
      </candidateList>
      <explain/>
      <paraID>27BB367C</paraID>
      <start>0</start>
      <end>3</end>
      <status>modified</status>
      <modifiedWord> 合同</modifiedWord>
      <trackRevisions>false</trackRevisions>
    </reviewItem>
    <reviewItem>
      <errorID>c04e5570-923c-4ef9-9968-1d0a06b0c3ce</errorID>
      <errorWord>投标</errorWord>
      <group>L1_Word</group>
      <groupName>字词问题</groupName>
      <ability>L2_Typo</ability>
      <abilityName>字词错误</abilityName>
      <candidateList>
        <item> 投标</item>
      </candidateList>
      <explain/>
      <paraID>42CDCBE8</paraID>
      <start>0</start>
      <end>3</end>
      <status>modified</status>
      <modifiedWord> 投标</modifiedWord>
      <trackRevisions>false</trackRevisions>
    </reviewItem>
    <reviewItem>
      <errorID>daac8d91-f4fd-4d29-91a6-cc0229c42a4e</errorID>
      <errorWord>勘查</errorWord>
      <group>L1_Word</group>
      <groupName>字词问题</groupName>
      <ability>L2_Typo</ability>
      <abilityName>字词错误</abilityName>
      <candidateList>
        <item> 踏勘</item>
      </candidateList>
      <explain/>
      <paraID>2C286CA6</paraID>
      <start>0</start>
      <end>2</end>
      <status>unmodified</status>
      <modifiedWord/>
      <trackRevisions>false</trackRevisions>
    </reviewItem>
    <reviewItem>
      <errorID>5c1b5a6a-7d97-40cb-9725-727a09ef087b</errorID>
      <errorWord>无论</errorWord>
      <group>L1_Word</group>
      <groupName>字词问题</groupName>
      <ability>L2_Typo</ability>
      <abilityName>字词错误</abilityName>
      <candidateList>
        <item> 无论</item>
      </candidateList>
      <explain/>
      <paraID>29ED5868</paraID>
      <start>0</start>
      <end>2</end>
      <status>unmodified</status>
      <modifiedWord/>
      <trackRevisions>false</trackRevisions>
    </reviewItem>
    <reviewItem>
      <errorID>ec103dae-d28b-4eb6-93e6-7497e804a3fd</errorID>
      <errorWord>现场</errorWord>
      <group>L1_Word</group>
      <groupName>字词问题</groupName>
      <ability>L2_Typo</ability>
      <abilityName>字词错误</abilityName>
      <candidateList>
        <item> 现场</item>
      </candidateList>
      <explain/>
      <paraID>2CB78B4C</paraID>
      <start>0</start>
      <end>2</end>
      <status>unmodified</status>
      <modifiedWord/>
      <trackRevisions>false</trackRevisions>
    </reviewItem>
    <reviewItem>
      <errorID>67cc7be2-edf0-487f-a10d-22522a69ac2f</errorID>
      <errorWord>供应商</errorWord>
      <group>L1_Word</group>
      <groupName>字词问题</groupName>
      <ability>L2_Typo</ability>
      <abilityName>字词错误</abilityName>
      <candidateList>
        <item> 供应商</item>
      </candidateList>
      <explain/>
      <paraID>6ABEE561</paraID>
      <start>0</start>
      <end>3</end>
      <status>unmodified</status>
      <modifiedWord/>
      <trackRevisions>false</trackRevisions>
    </reviewItem>
    <reviewItem>
      <errorID>3f542e03-678d-484a-bce4-17ec97afadb9</errorID>
      <errorWord>勘查</errorWord>
      <group>L1_Word</group>
      <groupName>字词问题</groupName>
      <ability>L2_Typo</ability>
      <abilityName>字词错误</abilityName>
      <candidateList>
        <item>踏勘</item>
      </candidateList>
      <explain/>
      <paraID>6ABEE561</paraID>
      <start>7</start>
      <end>9</end>
      <status>unmodified</status>
      <modifiedWord/>
      <trackRevisions>false</trackRevisions>
    </reviewItem>
    <reviewItem>
      <errorID>0439163d-da73-4c92-8a4b-af7c0b330527</errorID>
      <errorWord>通过</errorWord>
      <group>L1_Word</group>
      <groupName>字词问题</groupName>
      <ability>L2_Typo</ability>
      <abilityName>字词错误</abilityName>
      <candidateList>
        <item>应通过</item>
      </candidateList>
      <explain/>
      <paraID>63EDB7B8</paraID>
      <start>28</start>
      <end>30</end>
      <status>unmodified</status>
      <modifiedWord/>
      <trackRevisions>false</trackRevisions>
    </reviewItem>
    <reviewItem>
      <errorID>44f2462a-8bbc-42c1-a857-0b85fafd1ea6</errorID>
      <errorWord>修改的</errorWord>
      <group>L1_Word</group>
      <groupName>字词问题</groupName>
      <ability>L2_Typo</ability>
      <abilityName>字词错误</abilityName>
      <candidateList>
        <item>修改</item>
      </candidateList>
      <explain/>
      <paraID>63EDB7B8</paraID>
      <start>59</start>
      <end>62</end>
      <status>unmodified</status>
      <modifiedWord/>
      <trackRevisions>false</trackRevisions>
    </reviewItem>
    <reviewItem>
      <errorID>b364ac37-8879-4fb6-bf7c-e798457dbfaa</errorID>
      <errorWord>但应</errorWord>
      <group>L1_Word</group>
      <groupName>字词问题</groupName>
      <ability>L2_Typo</ability>
      <abilityName>字词错误</abilityName>
      <candidateList>
        <item>应</item>
      </candidateList>
      <explain/>
      <paraID> B8E3B73</paraID>
      <start>12</start>
      <end>14</end>
      <status>unmodified</status>
      <modifiedWord/>
      <trackRevisions>false</trackRevisions>
    </reviewItem>
    <reviewItem>
      <errorID>c5a7f6f6-72ec-4f68-b3c1-9aecb193314a</errorID>
      <errorWord>投标</errorWord>
      <group>L1_Grammar</group>
      <groupName>语法问题</groupName>
      <ability>L2_Grammar</ability>
      <abilityName>语法错误</abilityName>
      <candidateList>
        <item>进行投标</item>
      </candidateList>
      <explain/>
      <paraID>2AA45E9A</paraID>
      <start>20</start>
      <end>22</end>
      <status>unmodified</status>
      <modifiedWord/>
      <trackRevisions>false</trackRevisions>
    </reviewItem>
    <reviewItem>
      <errorID>142866c5-d7c8-4920-bcba-2a9b28f17c49</errorID>
      <errorWord>各项目</errorWord>
      <group>L1_Word</group>
      <groupName>字词问题</groupName>
      <ability>L2_Typo</ability>
      <abilityName>字词错误</abilityName>
      <candidateList>
        <item>各项</item>
      </candidateList>
      <explain/>
      <paraID>48CDE0F0</paraID>
      <start>76</start>
      <end>79</end>
      <status>unmodified</status>
      <modifiedWord/>
      <trackRevisions>false</trackRevisions>
    </reviewItem>
    <reviewItem>
      <errorID>f0047f18-ce55-4058-b7b0-732ea44eab8c</errorID>
      <errorWord>费用的价格体现</errorWord>
      <group>L1_Grammar</group>
      <groupName>语法问题</groupName>
      <ability>L2_Grammar</ability>
      <abilityName>语法错误</abilityName>
      <candidateList>
        <item>费用</item>
      </candidateList>
      <explain/>
      <paraID>48CDE0F0</paraID>
      <start>103</start>
      <end>110</end>
      <status>unmodified</status>
      <modifiedWord/>
      <trackRevisions>false</trackRevisions>
    </reviewItem>
    <reviewItem>
      <errorID>c14e6fa9-9780-462a-9a3e-7b8dc0f1446f</errorID>
      <errorWord>本项目采用固定总价合同</errorWord>
      <group>L1_Other</group>
      <groupName>其他问题</groupName>
      <ability>L2_Consistency</ability>
      <abilityName>一致性检查</abilityName>
      <candidateList>
        <item>本项目采用固定单价合同</item>
      </candidateList>
      <explain>术语一致性错误，前文第二章明确说明本项目采用固定单价合同，此处表述不一致，应统一为固定单价合同</explain>
      <paraID>446C091B</paraID>
      <start>121</start>
      <end>132</end>
      <status>unmodified</status>
      <modifiedWord/>
      <trackRevisions>false</trackRevisions>
    </reviewItem>
    <reviewItem>
      <errorID>8125f410-e51f-4c87-9277-c536e55ff604</errorID>
      <errorWord>限于以下要求</errorWord>
      <group>L1_Grammar</group>
      <groupName>语法问题</groupName>
      <ability>L2_Grammar</ability>
      <abilityName>语法错误</abilityName>
      <candidateList>
        <item>限于</item>
      </candidateList>
      <explain/>
      <paraID>1279795D</paraID>
      <start>23</start>
      <end>29</end>
      <status>unmodified</status>
      <modifiedWord/>
      <trackRevisions>false</trackRevisions>
    </reviewItem>
    <reviewItem>
      <errorID>181804a7-fc3f-4dbf-940b-6a03e44785e9</errorID>
      <errorWord>。</errorWord>
      <group>L1_Punc</group>
      <groupName>标点问题</groupName>
      <ability>L2_Punc_CN</ability>
      <abilityName>标点符号问题</abilityName>
      <candidateList>
        <item>；</item>
      </candidateList>
      <explain/>
      <paraID>5EB4B868</paraID>
      <start>59</start>
      <end>60</end>
      <status>unmodified</status>
      <modifiedWord/>
      <trackRevisions>false</trackRevisions>
    </reviewItem>
    <reviewItem>
      <errorID>0a2940ac-43fe-412f-bc08-03219d497207</errorID>
      <errorWord>提供</errorWord>
      <group>L1_Punc</group>
      <groupName>标点问题</groupName>
      <ability>L2_Punc_CN</ability>
      <abilityName>标点符号问题</abilityName>
      <candidateList>
        <item>，提供</item>
      </candidateList>
      <explain/>
      <paraID>5EB4B868</paraID>
      <start>82</start>
      <end>84</end>
      <status>unmodified</status>
      <modifiedWord/>
      <trackRevisions>false</trackRevisions>
    </reviewItem>
    <reviewItem>
      <errorID>0379a158-e736-4a7c-856c-daec34728d9f</errorID>
      <errorWord>表</errorWord>
      <group>L1_Punc</group>
      <groupName>标点问题</groupName>
      <ability>L2_Punc_CN</ability>
      <abilityName>标点符号问题</abilityName>
      <candidateList>
        <item>表；</item>
      </candidateList>
      <explain/>
      <paraID>64983093</paraID>
      <start>12</start>
      <end>13</end>
      <status>unmodified</status>
      <modifiedWord/>
      <trackRevisions>false</trackRevisions>
    </reviewItem>
    <reviewItem>
      <errorID>91d9d73a-4d1b-4e60-bfff-8cf504cfcf31</errorID>
      <errorWord>应用</errorWord>
      <group>L1_Word</group>
      <groupName>字词问题</groupName>
      <ability>L2_Typo</ability>
      <abilityName>字词错误</abilityName>
      <candidateList>
        <item>应使用</item>
      </candidateList>
      <explain/>
      <paraID>5BA35F76</paraID>
      <start>6</start>
      <end>8</end>
      <status>unmodified</status>
      <modifiedWord/>
      <trackRevisions>false</trackRevisions>
    </reviewItem>
    <reviewItem>
      <errorID>f56c4433-7f32-4e72-8027-4beec6d1af7f</errorID>
      <errorWord>期满之间的</errorWord>
      <group>L1_Grammar</group>
      <groupName>语法问题</groupName>
      <ability>L2_Grammar</ability>
      <abilityName>语法错误</abilityName>
      <candidateList>
        <item>期满</item>
      </candidateList>
      <explain/>
      <paraID>6D97499B</paraID>
      <start>20</start>
      <end>25</end>
      <status>unmodified</status>
      <modifiedWord/>
      <trackRevisions>false</trackRevisions>
    </reviewItem>
    <reviewItem>
      <errorID>80deb11e-2beb-4ca8-bdb7-360bc06074d8</errorID>
      <errorWord>-</errorWord>
      <group>L1_Punc</group>
      <groupName>标点问题</groupName>
      <ability>L2_Punc_CN</ability>
      <abilityName>标点符号问题</abilityName>
      <candidateList>
        <item>—</item>
      </candidateList>
      <explain/>
      <paraID>211872C1</paraID>
      <start>9</start>
      <end>10</end>
      <status>unmodified</status>
      <modifiedWord/>
      <trackRevisions>false</trackRevisions>
    </reviewItem>
    <reviewItem>
      <errorID>026d63e2-64be-42b8-9119-bea1f2ca5a9c</errorID>
      <errorWord>的</errorWord>
      <group>L1_Grammar</group>
      <groupName>语法问题</groupName>
      <ability>L2_Grammar</ability>
      <abilityName>语法错误</abilityName>
      <candidateList>
        <item>情况的</item>
      </candidateList>
      <explain/>
      <paraID>211872C1</paraID>
      <start>22</start>
      <end>23</end>
      <status>unmodified</status>
      <modifiedWord/>
      <trackRevisions>false</trackRevisions>
    </reviewItem>
    <reviewItem>
      <errorID>ff6b85a1-7ea2-4142-a2c5-100331363148</errorID>
      <errorWord>-</errorWord>
      <group>L1_Punc</group>
      <groupName>标点问题</groupName>
      <ability>L2_Punc_CN</ability>
      <abilityName>标点符号问题</abilityName>
      <candidateList>
        <item>—</item>
      </candidateList>
      <explain/>
      <paraID>211872C1</paraID>
      <start>30</start>
      <end>31</end>
      <status>unmodified</status>
      <modifiedWord/>
      <trackRevisions>false</trackRevisions>
    </reviewItem>
    <reviewItem>
      <errorID>4a29a022-2aad-4b41-8762-f201a79fd006</errorID>
      <errorWord>评</errorWord>
      <group>L1_Word</group>
      <groupName>字词问题</groupName>
      <ability>L2_Typo</ability>
      <abilityName>字词错误</abilityName>
      <candidateList>
        <item> 评</item>
      </candidateList>
      <explain/>
      <paraID> DF154D0</paraID>
      <start>0</start>
      <end>1</end>
      <status>unmodified</status>
      <modifiedWord/>
      <trackRevisions>false</trackRevisions>
    </reviewItem>
    <reviewItem>
      <errorID>bad6ee1f-da71-4678-8d19-01efb2bec0ac</errorID>
      <errorWord>；</errorWord>
      <group>L1_Punc</group>
      <groupName>标点问题</groupName>
      <ability>L2_Punc_CN</ability>
      <abilityName>标点符号问题</abilityName>
      <candidateList>
        <item>。</item>
      </candidateList>
      <explain/>
      <paraID>1954FC01</paraID>
      <start>68</start>
      <end>69</end>
      <status>unmodified</status>
      <modifiedWord/>
      <trackRevisions>false</trackRevisions>
    </reviewItem>
    <reviewItem>
      <errorID>05a24402-907f-4872-9a82-76c26badb097</errorID>
      <errorWord>的地方</errorWord>
      <group>L1_Word</group>
      <groupName>字词问题</groupName>
      <ability>L2_Typo</ability>
      <abilityName>字词错误</abilityName>
      <candidateList>
        <item>之处</item>
      </candidateList>
      <explain/>
      <paraID> 9B057C0</paraID>
      <start>41</start>
      <end>44</end>
      <status>unmodified</status>
      <modifiedWord/>
      <trackRevisions>false</trackRevisions>
    </reviewItem>
    <reviewItem>
      <errorID>d4215307-9e59-4e04-ae36-6bc89da984dc</errorID>
      <errorWord>不</errorWord>
      <group>L1_Grammar</group>
      <groupName>语法问题</groupName>
      <ability>L2_Grammar</ability>
      <abilityName>语法错误</abilityName>
      <candidateList>
        <item>投标文件不</item>
      </candidateList>
      <explain/>
      <paraID>63008278</paraID>
      <start>0</start>
      <end>1</end>
      <status>unmodified</status>
      <modifiedWord/>
      <trackRevisions>false</trackRevisions>
    </reviewItem>
    <reviewItem>
      <errorID>6222f139-6e83-462e-a349-a05f7ea50a61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6A05D03</paraID>
      <start>47</start>
      <end>48</end>
      <status>unmodified</status>
      <modifiedWord/>
      <trackRevisions>false</trackRevisions>
    </reviewItem>
    <reviewItem>
      <errorID>dfe1c8f1-9102-4fa1-843c-3a80236c4d87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24E0863B</paraID>
      <start>47</start>
      <end>48</end>
      <status>unmodified</status>
      <modifiedWord/>
      <trackRevisions>false</trackRevisions>
    </reviewItem>
    <reviewItem>
      <errorID>54e8055d-b580-45d8-b9b0-3e90f1bd9e8e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C7CFAF9</paraID>
      <start>32</start>
      <end>33</end>
      <status>unmodified</status>
      <modifiedWord/>
      <trackRevisions>false</trackRevisions>
    </reviewItem>
    <reviewItem>
      <errorID>97488a94-a4a1-432a-8252-b001e18a50ff</errorID>
      <errorWord>只</errorWord>
      <group>L1_Punc</group>
      <groupName>标点问题</groupName>
      <ability>L2_Punc_CN</ability>
      <abilityName>标点符号问题</abilityName>
      <candidateList>
        <item>，只</item>
      </candidateList>
      <explain/>
      <paraID>20368312</paraID>
      <start>13</start>
      <end>14</end>
      <status>unmodified</status>
      <modifiedWord/>
      <trackRevisions>false</trackRevisions>
    </reviewItem>
    <reviewItem>
      <errorID>af7f16e4-6f71-42df-8b7f-abe0e4164cd3</errorID>
      <errorWord>在</errorWord>
      <group>L1_Word</group>
      <groupName>字词问题</groupName>
      <ability>L2_Typo</ability>
      <abilityName>字词错误</abilityName>
      <candidateList>
        <item> 在</item>
      </candidateList>
      <explain/>
      <paraID>3D854DCC</paraID>
      <start>0</start>
      <end>1</end>
      <status>unmodified</status>
      <modifiedWord/>
      <trackRevisions>false</trackRevisions>
    </reviewItem>
    <reviewItem>
      <errorID>3481f57c-e9f4-4052-8985-6b315c6d8f2b</errorID>
      <errorWord>。</errorWord>
      <group>L1_Punc</group>
      <groupName>标点问题</groupName>
      <ability>L2_Punc_CN</ability>
      <abilityName>标点符号问题</abilityName>
      <candidateList>
        <item>：</item>
      </candidateList>
      <explain/>
      <paraID>3D854DCC</paraID>
      <start>40</start>
      <end>41</end>
      <status>unmodified</status>
      <modifiedWord/>
      <trackRevisions>false</trackRevisions>
    </reviewItem>
    <reviewItem>
      <errorID>e3c3328c-5d6a-44a1-89f7-ebf045bca77b</errorID>
      <errorWord>有</errorWord>
      <group>L1_Word</group>
      <groupName>字词问题</groupName>
      <ability>L2_Typo</ability>
      <abilityName>字词错误</abilityName>
      <candidateList>
        <item> 有</item>
      </candidateList>
      <explain/>
      <paraID>1B0A4050</paraID>
      <start>0</start>
      <end>1</end>
      <status>unmodified</status>
      <modifiedWord/>
      <trackRevisions>false</trackRevisions>
    </reviewItem>
    <reviewItem>
      <errorID>87204706-e0eb-417d-a25c-313ecb3dd958</errorID>
      <errorWord>予以</errorWord>
      <group>L1_Punc</group>
      <groupName>标点问题</groupName>
      <ability>L2_Punc_CN</ability>
      <abilityName>标点符号问题</abilityName>
      <candidateList>
        <item>，予以</item>
      </candidateList>
      <explain/>
      <paraID>1B0A4050</paraID>
      <start>8</start>
      <end>10</end>
      <status>unmodified</status>
      <modifiedWord/>
      <trackRevisions>false</trackRevisions>
    </reviewItem>
    <reviewItem>
      <errorID>60c6e1ea-7696-480e-a440-646f42dcdad2</errorID>
      <errorWord>导致</errorWord>
      <group>L1_Punc</group>
      <groupName>标点问题</groupName>
      <ability>L2_Punc_CN</ability>
      <abilityName>标点符号问题</abilityName>
      <candidateList>
        <item>，导致</item>
      </candidateList>
      <explain/>
      <paraID>2FE5C113</paraID>
      <start>27</start>
      <end>29</end>
      <status>unmodified</status>
      <modifiedWord/>
      <trackRevisions>false</trackRevisions>
    </reviewItem>
    <reviewItem>
      <errorID>452ff3b4-a715-40f6-9283-72582c53d7b4</errorID>
      <errorWord>信息时</errorWord>
      <group>L1_Word</group>
      <groupName>字词问题</groupName>
      <ability>L2_Typo</ability>
      <abilityName>字词错误</abilityName>
      <candidateList>
        <item>信息</item>
      </candidateList>
      <explain/>
      <paraID>691C7ED5</paraID>
      <start>131</start>
      <end>134</end>
      <status>unmodified</status>
      <modifiedWord/>
      <trackRevisions>false</trackRevisions>
    </reviewItem>
    <reviewItem>
      <errorID>0ab16c74-b9e8-4a4c-8e20-bc8f371b12c6</errorID>
      <errorWord>》</errorWord>
      <group>L1_Punc</group>
      <groupName>标点问题</groupName>
      <ability>L2_Punc_CN</ability>
      <abilityName>标点符号问题</abilityName>
      <candidateList>
        <item>》。</item>
      </candidateList>
      <explain/>
      <paraID>4D1E056B</paraID>
      <start>83</start>
      <end>84</end>
      <status>unmodified</status>
      <modifiedWord/>
      <trackRevisions>false</trackRevisions>
    </reviewItem>
    <reviewItem>
      <errorID>9e298448-204e-4cbf-8be8-24f4e87e1d59</errorID>
      <errorWord>导致</errorWord>
      <group>L1_Punc</group>
      <groupName>标点问题</groupName>
      <ability>L2_Punc_CN</ability>
      <abilityName>标点符号问题</abilityName>
      <candidateList>
        <item>，导致</item>
      </candidateList>
      <explain/>
      <paraID>660B234B</paraID>
      <start>79</start>
      <end>81</end>
      <status>unmodified</status>
      <modifiedWord/>
      <trackRevisions>false</trackRevisions>
    </reviewItem>
    <reviewItem>
      <errorID>6da9f4a2-0fb8-4cd2-946c-2d0eb68b499d</errorID>
      <errorWord>其</errorWord>
      <group>L1_Punc</group>
      <groupName>标点问题</groupName>
      <ability>L2_Punc_CN</ability>
      <abilityName>标点符号问题</abilityName>
      <candidateList>
        <item>，其</item>
      </candidateList>
      <explain/>
      <paraID>660B234B</paraID>
      <start>96</start>
      <end>98</end>
      <status>modified</status>
      <modifiedWord>，其</modifiedWord>
      <trackRevisions>false</trackRevisions>
    </reviewItem>
    <reviewItem>
      <errorID>8611f154-3f37-4869-b3e9-0d0215800aa4</errorID>
      <errorWord>综合评分相等时，以投标报价低的优先；投标报价也相等的，由招标人确定</errorWord>
      <group>L1_Other</group>
      <groupName>其他问题</groupName>
      <ability>L2_Consistency</ability>
      <abilityName>一致性检查</abilityName>
      <candidateList>
        <item>综合评分相等时，以投标报价低的优先；投标报价也相等的，由采购人或评标委员会抽签确定</item>
      </candidateList>
      <explain>实体一致性错误，前文第二章定标原则明确规定综合评分相等投标报价也相等时由采购人或评标委员会抽签确定，此处表述不一致</explain>
      <paraID>56757C43</paraID>
      <start>74</start>
      <end>115</end>
      <status>modified</status>
      <modifiedWord>综合评分相等时，以投标报价低的优先；投标报价也相等的，由采购人或评标委员会抽签确定</modifiedWord>
      <trackRevisions>false</trackRevisions>
    </reviewItem>
    <reviewItem>
      <errorID>596355d6-71cf-46d3-a459-4f32980c1f53</errorID>
      <errorWord>）</errorWord>
      <group>L1_Grammar</group>
      <groupName>语法问题</groupName>
      <ability>L2_Grammar</ability>
      <abilityName>语法错误</abilityName>
      <candidateList>
        <item>的报价）</item>
      </candidateList>
      <explain/>
      <paraID>2D6F0033</paraID>
      <start>112</start>
      <end>116</end>
      <status>modified</status>
      <modifiedWord>的报价）</modifiedWord>
      <trackRevisions>false</trackRevisions>
    </reviewItem>
    <reviewItem>
      <errorID>5fe6e3a2-c2d6-4a1b-90ff-7b61d6ec4582</errorID>
      <errorWord> </errorWord>
      <group>L1_Punc</group>
      <groupName>标点问题</groupName>
      <ability>L2_Punc_CN</ability>
      <abilityName>标点符号问题</abilityName>
      <candidateList>
        <item/>
      </candidateList>
      <explain>此处空格冗余，建议删除。</explain>
      <paraID>6C63EA35</paraID>
      <start>10</start>
      <end>10</end>
      <status>modified</status>
      <modifiedWord/>
      <trackRevisions>false</trackRevisions>
    </reviewItem>
    <reviewItem>
      <errorID>88b696c5-dbbc-465e-8923-6c502a0e659a</errorID>
      <errorWord>（</errorWord>
      <group>L1_Punc</group>
      <groupName>标点问题</groupName>
      <ability>L2_Punc_CN</ability>
      <abilityName>标点符号问题</abilityName>
      <candidateList/>
      <explain>同一形式括号套用。</explain>
      <paraID>5478DD57</paraID>
      <start>0</start>
      <end>1</end>
      <status>ignored</status>
      <modifiedWord/>
      <trackRevisions>false</trackRevisions>
    </reviewItem>
    <reviewItem>
      <errorID>821a0c26-46de-4d90-9ab4-c082902a6e74</errorID>
      <errorWord>(</errorWord>
      <group>L1_Punc</group>
      <groupName>标点问题</groupName>
      <ability>L2_Punc_CN</ability>
      <abilityName>标点符号问题</abilityName>
      <candidateList/>
      <explain>同一形式括号套用。</explain>
      <paraID>5478DD57</paraID>
      <start>85</start>
      <end>86</end>
      <status>ignored</status>
      <modifiedWord/>
      <trackRevisions>false</trackRevisions>
    </reviewItem>
    <reviewItem>
      <errorID>c983bd8f-87ea-4466-8b34-1b7a332c0d61</errorID>
      <errorWord>)</errorWord>
      <group>L1_Punc</group>
      <groupName>标点问题</groupName>
      <ability>L2_Punc_CN</ability>
      <abilityName>标点符号问题</abilityName>
      <candidateList/>
      <explain>同一形式括号套用。</explain>
      <paraID>5478DD57</paraID>
      <start>109</start>
      <end>110</end>
      <status>ignored</status>
      <modifiedWord/>
      <trackRevisions>false</trackRevisions>
    </reviewItem>
    <reviewItem>
      <errorID>f8dc3a06-49b0-4360-bab1-1fbbf9f2edb2</errorID>
      <errorWord>）</errorWord>
      <group>L1_Punc</group>
      <groupName>标点问题</groupName>
      <ability>L2_Punc_CN</ability>
      <abilityName>标点符号问题</abilityName>
      <candidateList/>
      <explain>同一形式括号套用。</explain>
      <paraID>5478DD57</paraID>
      <start>134</start>
      <end>135</end>
      <status>ignored</status>
      <modifiedWord/>
      <trackRevisions>false</trackRevisions>
    </reviewItem>
    <reviewItem>
      <errorID>c264a5fa-83ad-405a-bdd7-f378ec3afd8f</errorID>
      <errorWord>（</errorWord>
      <group>L1_Punc</group>
      <groupName>标点问题</groupName>
      <ability>L2_Punc_CN</ability>
      <abilityName>标点符号问题</abilityName>
      <candidateList/>
      <explain>同一形式括号套用。</explain>
      <paraID>77866FD1</paraID>
      <start>0</start>
      <end>1</end>
      <status>ignored</status>
      <modifiedWord/>
      <trackRevisions>false</trackRevisions>
    </reviewItem>
    <reviewItem>
      <errorID>57bd6818-beb8-467f-bf3d-5ca364593f6e</errorID>
      <errorWord>(</errorWord>
      <group>L1_Punc</group>
      <groupName>标点问题</groupName>
      <ability>L2_Punc_CN</ability>
      <abilityName>标点符号问题</abilityName>
      <candidateList/>
      <explain>同一形式括号套用。</explain>
      <paraID>77866FD1</paraID>
      <start>85</start>
      <end>86</end>
      <status>ignored</status>
      <modifiedWord/>
      <trackRevisions>false</trackRevisions>
    </reviewItem>
    <reviewItem>
      <errorID>5cfa8253-b603-475e-b729-67920fe5cd5d</errorID>
      <errorWord>)</errorWord>
      <group>L1_Punc</group>
      <groupName>标点问题</groupName>
      <ability>L2_Punc_CN</ability>
      <abilityName>标点符号问题</abilityName>
      <candidateList/>
      <explain>同一形式括号套用。</explain>
      <paraID>77866FD1</paraID>
      <start>109</start>
      <end>110</end>
      <status>ignored</status>
      <modifiedWord/>
      <trackRevisions>false</trackRevisions>
    </reviewItem>
    <reviewItem>
      <errorID>29bf32e4-ee27-452f-b52d-0add531bf371</errorID>
      <errorWord>）</errorWord>
      <group>L1_Punc</group>
      <groupName>标点问题</groupName>
      <ability>L2_Punc_CN</ability>
      <abilityName>标点符号问题</abilityName>
      <candidateList/>
      <explain>同一形式括号套用。</explain>
      <paraID>77866FD1</paraID>
      <start>134</start>
      <end>135</end>
      <status>ignored</status>
      <modifiedWord/>
      <trackRevisions>false</trackRevisions>
    </reviewItem>
    <reviewItem>
      <errorID>bca1ac9f-a18e-42cb-9691-c139ea6803a4</errorID>
      <errorWord>（</errorWord>
      <group>L1_Punc</group>
      <groupName>标点问题</groupName>
      <ability>L2_Punc_CN</ability>
      <abilityName>标点符号问题</abilityName>
      <candidateList/>
      <explain>同一形式括号套用。</explain>
      <paraID>63C06DEA</paraID>
      <start>0</start>
      <end>1</end>
      <status>ignored</status>
      <modifiedWord/>
      <trackRevisions>false</trackRevisions>
    </reviewItem>
    <reviewItem>
      <errorID>b376e497-adf5-499b-93a0-71301b18039c</errorID>
      <errorWord>(</errorWord>
      <group>L1_Punc</group>
      <groupName>标点问题</groupName>
      <ability>L2_Punc_CN</ability>
      <abilityName>标点符号问题</abilityName>
      <candidateList/>
      <explain>同一形式括号套用。</explain>
      <paraID>63C06DEA</paraID>
      <start>85</start>
      <end>86</end>
      <status>ignored</status>
      <modifiedWord/>
      <trackRevisions>false</trackRevisions>
    </reviewItem>
    <reviewItem>
      <errorID>6ef27ab1-cff3-42f6-84ec-58a8f5d2752f</errorID>
      <errorWord>)</errorWord>
      <group>L1_Punc</group>
      <groupName>标点问题</groupName>
      <ability>L2_Punc_CN</ability>
      <abilityName>标点符号问题</abilityName>
      <candidateList/>
      <explain>同一形式括号套用。</explain>
      <paraID>63C06DEA</paraID>
      <start>109</start>
      <end>110</end>
      <status>ignored</status>
      <modifiedWord/>
      <trackRevisions>false</trackRevisions>
    </reviewItem>
    <reviewItem>
      <errorID>3ad5d135-2916-461b-bac1-aa1b4d738fa3</errorID>
      <errorWord>）</errorWord>
      <group>L1_Punc</group>
      <groupName>标点问题</groupName>
      <ability>L2_Punc_CN</ability>
      <abilityName>标点符号问题</abilityName>
      <candidateList/>
      <explain>同一形式括号套用。</explain>
      <paraID>63C06DEA</paraID>
      <start>134</start>
      <end>135</end>
      <status>ignored</status>
      <modifiedWord/>
      <trackRevisions>false</trackRevisions>
    </reviewItem>
    <reviewItem>
      <errorID>a708863a-dbd3-472e-bb15-2e1e9098e279</errorID>
      <errorWord>实现</errorWord>
      <group>L1_Word</group>
      <groupName>字词问题</groupName>
      <ability>L2_Typo</ability>
      <abilityName>字词错误</abilityName>
      <candidateList>
        <item>通过</item>
      </candidateList>
      <explain/>
      <paraID>2A51DAC2</paraID>
      <start>41</start>
      <end>43</end>
      <status>modified</status>
      <modifiedWord>通过</modifiedWord>
      <trackRevisions>false</trackRevisions>
    </reviewItem>
    <reviewItem>
      <errorID>ea6b36f2-0794-4a6b-9964-15803bac6ff3</errorID>
      <errorWord>（</errorWord>
      <group>L1_Punc</group>
      <groupName>标点问题</groupName>
      <ability>L2_Punc_CN</ability>
      <abilityName>标点符号问题</abilityName>
      <candidateList/>
      <explain>同一形式括号套用。</explain>
      <paraID>69F657B7</paraID>
      <start>0</start>
      <end>1</end>
      <status>ignored</status>
      <modifiedWord/>
      <trackRevisions>false</trackRevisions>
    </reviewItem>
    <reviewItem>
      <errorID>3385dc5d-f06f-4332-a659-b7efa51cff9f</errorID>
      <errorWord>(</errorWord>
      <group>L1_Punc</group>
      <groupName>标点问题</groupName>
      <ability>L2_Punc_CN</ability>
      <abilityName>标点符号问题</abilityName>
      <candidateList/>
      <explain>同一形式括号套用。</explain>
      <paraID>69F657B7</paraID>
      <start>85</start>
      <end>86</end>
      <status>ignored</status>
      <modifiedWord/>
      <trackRevisions>false</trackRevisions>
    </reviewItem>
    <reviewItem>
      <errorID>8d9fbad7-646a-4979-b4d7-614b1491a654</errorID>
      <errorWord>)</errorWord>
      <group>L1_Punc</group>
      <groupName>标点问题</groupName>
      <ability>L2_Punc_CN</ability>
      <abilityName>标点符号问题</abilityName>
      <candidateList/>
      <explain>同一形式括号套用。</explain>
      <paraID>69F657B7</paraID>
      <start>109</start>
      <end>110</end>
      <status>ignored</status>
      <modifiedWord/>
      <trackRevisions>false</trackRevisions>
    </reviewItem>
    <reviewItem>
      <errorID>17c92311-3b2a-491c-9306-0033c54a613c</errorID>
      <errorWord>）</errorWord>
      <group>L1_Punc</group>
      <groupName>标点问题</groupName>
      <ability>L2_Punc_CN</ability>
      <abilityName>标点符号问题</abilityName>
      <candidateList/>
      <explain>同一形式括号套用。</explain>
      <paraID>69F657B7</paraID>
      <start>134</start>
      <end>135</end>
      <status>ignored</status>
      <modifiedWord/>
      <trackRevisions>false</trackRevisions>
    </reviewItem>
    <reviewItem>
      <errorID>0dfc9d29-ed50-4759-8d6c-19046fed9f05</errorID>
      <errorWord>IS045001</errorWord>
      <group>L1_Word</group>
      <groupName>字词问题</groupName>
      <ability>L2_Typo</ability>
      <abilityName>字词错误</abilityName>
      <candidateList>
        <item>ISO45001</item>
      </candidateList>
      <explain/>
      <paraID>49EBF411</paraID>
      <start>45</start>
      <end>53</end>
      <status>modified</status>
      <modifiedWord>ISO45001</modifiedWord>
      <trackRevisions>false</trackRevisions>
    </reviewItem>
    <reviewItem>
      <errorID>ea36c012-11ad-474d-9e9b-7cca17cdbbbb</errorID>
      <errorWord>及</errorWord>
      <group>L1_Word</group>
      <groupName>字词问题</groupName>
      <ability>L2_Typo</ability>
      <abilityName>字词错误</abilityName>
      <candidateList>
        <item>，</item>
      </candidateList>
      <explain/>
      <paraID>49EBF411</paraID>
      <start>96</start>
      <end>97</end>
      <status>modified</status>
      <modifiedWord>，</modifiedWord>
      <trackRevisions>false</trackRevisions>
    </reviewItem>
    <reviewItem>
      <errorID>8dba6673-a4e9-4c69-a830-8bbb400c2c79</errorID>
      <errorWord>，</errorWord>
      <group>L1_Word</group>
      <groupName>字词问题</groupName>
      <ability>L2_Typo</ability>
      <abilityName>字词错误</abilityName>
      <candidateList>
        <item>，具</item>
      </candidateList>
      <explain/>
      <paraID>  CADCC6</paraID>
      <start>30</start>
      <end>32</end>
      <status>modified</status>
      <modifiedWord>，具</modifiedWord>
      <trackRevisions>false</trackRevisions>
    </reviewItem>
    <reviewItem>
      <errorID>7a5f24f9-fd21-44c3-b4fb-a119a722763c</errorID>
      <errorWord>提供</errorWord>
      <group>L1_Punc</group>
      <groupName>标点问题</groupName>
      <ability>L2_Punc_CN</ability>
      <abilityName>标点符号问题</abilityName>
      <candidateList>
        <item>，提供</item>
      </candidateList>
      <explain/>
      <paraID>1434B3ED</paraID>
      <start>58</start>
      <end>61</end>
      <status>modified</status>
      <modifiedWord>，提供</modifiedWord>
      <trackRevisions>false</trackRevisions>
    </reviewItem>
    <reviewItem>
      <errorID>dcab5d8b-14f1-42ac-9818-5f3ad4885dbb</errorID>
      <errorWord>医生</errorWord>
      <group>L1_Grammar</group>
      <groupName>语法问题</groupName>
      <ability>L2_Grammar</ability>
      <abilityName>语法错误</abilityName>
      <candidateList>
        <item>具有医生</item>
      </candidateList>
      <explain/>
      <paraID>1B8636CC</paraID>
      <start>2</start>
      <end>6</end>
      <status>modified</status>
      <modifiedWord>具有医生</modifiedWord>
      <trackRevisions>false</trackRevisions>
    </reviewItem>
    <reviewItem>
      <errorID>6dffdf2a-1c9f-4973-b502-e05cd9d8200f</errorID>
      <errorWord>护士</errorWord>
      <group>L1_Grammar</group>
      <groupName>语法问题</groupName>
      <ability>L2_Grammar</ability>
      <abilityName>语法错误</abilityName>
      <candidateList>
        <item>具有护士</item>
      </candidateList>
      <explain/>
      <paraID>31E9C97D</paraID>
      <start>2</start>
      <end>6</end>
      <status>modified</status>
      <modifiedWord>具有护士</modifiedWord>
      <trackRevisions>false</trackRevisions>
    </reviewItem>
    <reviewItem>
      <errorID>d813b65a-12a2-4d72-a259-8501c6aacde7</errorID>
      <errorWord>康复</errorWord>
      <group>L1_Grammar</group>
      <groupName>语法问题</groupName>
      <ability>L2_Grammar</ability>
      <abilityName>语法错误</abilityName>
      <candidateList>
        <item>具有康复</item>
      </candidateList>
      <explain/>
      <paraID>69EC2FCC</paraID>
      <start>2</start>
      <end>6</end>
      <status>modified</status>
      <modifiedWord>具有康复</modifiedWord>
      <trackRevisions>false</trackRevisions>
    </reviewItem>
    <reviewItem>
      <errorID>2e426aee-f59a-46c7-8a58-cdb3864d4ce9</errorID>
      <errorWord>社工</errorWord>
      <group>L1_Grammar</group>
      <groupName>语法问题</groupName>
      <ability>L2_Grammar</ability>
      <abilityName>语法错误</abilityName>
      <candidateList>
        <item>具有社工</item>
      </candidateList>
      <explain/>
      <paraID>6A53D2EB</paraID>
      <start>2</start>
      <end>6</end>
      <status>modified</status>
      <modifiedWord>具有社工</modifiedWord>
      <trackRevisions>false</trackRevisions>
    </reviewItem>
    <reviewItem>
      <errorID>9e8e458f-fc05-4b53-a647-a8ecf8a26879</errorID>
      <errorWord>心理咨询</errorWord>
      <group>L1_Grammar</group>
      <groupName>语法问题</groupName>
      <ability>L2_Grammar</ability>
      <abilityName>语法错误</abilityName>
      <candidateList>
        <item>具有心理咨询</item>
      </candidateList>
      <explain/>
      <paraID>74DB1E1F</paraID>
      <start>2</start>
      <end>8</end>
      <status>modified</status>
      <modifiedWord>具有心理咨询</modifiedWord>
      <trackRevisions>false</trackRevisions>
    </reviewItem>
    <reviewItem>
      <errorID>9c4aa372-63e2-413d-9b44-0f8ae953a5c9</errorID>
      <errorWord>护理员</errorWord>
      <group>L1_Grammar</group>
      <groupName>语法问题</groupName>
      <ability>L2_Grammar</ability>
      <abilityName>语法错误</abilityName>
      <candidateList>
        <item>具有护理员</item>
      </candidateList>
      <explain/>
      <paraID>2002730C</paraID>
      <start>2</start>
      <end>7</end>
      <status>modified</status>
      <modifiedWord>具有护理员</modifiedWord>
      <trackRevisions>false</trackRevisions>
    </reviewItem>
    <reviewItem>
      <errorID>5a00cc5c-262e-474a-947e-8ed875089c7b</errorID>
      <errorWord>会计师</errorWord>
      <group>L1_Grammar</group>
      <groupName>语法问题</groupName>
      <ability>L2_Grammar</ability>
      <abilityName>语法错误</abilityName>
      <candidateList>
        <item>具有会计师</item>
      </candidateList>
      <explain/>
      <paraID>57B11801</paraID>
      <start>2</start>
      <end>7</end>
      <status>modified</status>
      <modifiedWord>具有会计师</modifiedWord>
      <trackRevisions>false</trackRevisions>
    </reviewItem>
    <reviewItem>
      <errorID>10efd66b-86f9-4a50-847b-f2e420339fe8</errorID>
      <errorWord>（</errorWord>
      <group>L1_Punc</group>
      <groupName>标点问题</groupName>
      <ability>L2_Punc_CN</ability>
      <abilityName>标点符号问题</abilityName>
      <candidateList/>
      <explain>同一形式括号套用。</explain>
      <paraID>57B11801</paraID>
      <start>22</start>
      <end>23</end>
      <status>ignored</status>
      <modifiedWord/>
      <trackRevisions>false</trackRevisions>
    </reviewItem>
    <reviewItem>
      <errorID>7c5d4d9b-b948-4009-bcba-d5c37325e92b</errorID>
      <errorWord>）</errorWord>
      <group>L1_Punc</group>
      <groupName>标点问题</groupName>
      <ability>L2_Punc_CN</ability>
      <abilityName>标点符号问题</abilityName>
      <candidateList/>
      <explain>同一形式括号套用。</explain>
      <paraID>57B11801</paraID>
      <start>29</start>
      <end>30</end>
      <status>ignored</status>
      <modifiedWord/>
      <trackRevisions>false</trackRevisions>
    </reviewItem>
    <reviewItem>
      <errorID>15cc66d6-bc09-4d18-b729-41b585f54f73</errorID>
      <errorWord>、</errorWord>
      <group>L1_Punc</group>
      <groupName>标点问题</groupName>
      <ability>L2_Punc_CN</ability>
      <abilityName>标点符号问题</abilityName>
      <candidateList>
        <item>. </item>
      </candidateList>
      <explain/>
      <paraID>26ABF86D</paraID>
      <start>3</start>
      <end>5</end>
      <status>modified</status>
      <modifiedWord>. </modifiedWord>
      <trackRevisions>false</trackRevisions>
    </reviewItem>
    <reviewItem>
      <errorID>81774a69-f173-425b-8d90-436de9031c12</errorID>
      <errorWord> </errorWord>
      <group>L1_Punc</group>
      <groupName>标点问题</groupName>
      <ability>L2_Punc_CN</ability>
      <abilityName>标点符号问题</abilityName>
      <candidateList>
        <item/>
      </candidateList>
      <explain>此处空格冗余，建议删除。</explain>
      <paraID>26ABF86D</paraID>
      <start>45</start>
      <end>45</end>
      <status>modified</status>
      <modifiedWord/>
      <trackRevisions>false</trackRevisions>
    </reviewItem>
    <reviewItem>
      <errorID>d5037211-f0a4-4ac5-9d18-e8018ee4e374</errorID>
      <errorWord>，</errorWord>
      <group>L1_Punc</group>
      <groupName>标点问题</groupName>
      <ability>L2_Punc_CN</ability>
      <abilityName>标点符号问题</abilityName>
      <candidateList>
        <item>；</item>
      </candidateList>
      <explain/>
      <paraID>2BA94A88</paraID>
      <start>175</start>
      <end>176</end>
      <status>modified</status>
      <modifiedWord>；</modifiedWord>
      <trackRevisions>false</trackRevisions>
    </reviewItem>
    <reviewItem>
      <errorID>081f7234-64d4-492f-a080-40a3a39d35c7</errorID>
      <errorWord>，</errorWord>
      <group>L1_Punc</group>
      <groupName>标点问题</groupName>
      <ability>L2_Punc_CN</ability>
      <abilityName>标点符号问题</abilityName>
      <candidateList>
        <item>；</item>
      </candidateList>
      <explain/>
      <paraID>2BA94A88</paraID>
      <start>184</start>
      <end>185</end>
      <status>modified</status>
      <modifiedWord>；</modifiedWord>
      <trackRevisions>false</trackRevisions>
    </reviewItem>
    <reviewItem>
      <errorID>7160fa02-28e2-4d85-a3b7-c0c5135b97d4</errorID>
      <errorWord>，</errorWord>
      <group>L1_Punc</group>
      <groupName>标点问题</groupName>
      <ability>L2_Punc_CN</ability>
      <abilityName>标点符号问题</abilityName>
      <candidateList>
        <item>；</item>
      </candidateList>
      <explain/>
      <paraID>2BA94A88</paraID>
      <start>204</start>
      <end>205</end>
      <status>modified</status>
      <modifiedWord>；</modifiedWord>
      <trackRevisions>false</trackRevisions>
    </reviewItem>
    <reviewItem>
      <errorID>46a608c7-e795-4cdf-9bde-21405ea56496</errorID>
      <errorWord>，</errorWord>
      <group>L1_Punc</group>
      <groupName>标点问题</groupName>
      <ability>L2_Punc_CN</ability>
      <abilityName>标点符号问题</abilityName>
      <candidateList>
        <item>；</item>
      </candidateList>
      <explain/>
      <paraID>152999C2</paraID>
      <start>94</start>
      <end>95</end>
      <status>modified</status>
      <modifiedWord>；</modifiedWord>
      <trackRevisions>false</trackRevisions>
    </reviewItem>
    <reviewItem>
      <errorID>098839ed-2ea2-4974-9f79-68da2d8a2237</errorID>
      <errorWord>，</errorWord>
      <group>L1_Punc</group>
      <groupName>标点问题</groupName>
      <ability>L2_Punc_CN</ability>
      <abilityName>标点符号问题</abilityName>
      <candidateList>
        <item>；</item>
      </candidateList>
      <explain/>
      <paraID>152999C2</paraID>
      <start>103</start>
      <end>104</end>
      <status>modified</status>
      <modifiedWord>；</modifiedWord>
      <trackRevisions>false</trackRevisions>
    </reviewItem>
    <reviewItem>
      <errorID>dcb5eb94-9db1-490e-b60e-1d7acc42f090</errorID>
      <errorWord>，</errorWord>
      <group>L1_Punc</group>
      <groupName>标点问题</groupName>
      <ability>L2_Punc_CN</ability>
      <abilityName>标点符号问题</abilityName>
      <candidateList>
        <item>；</item>
      </candidateList>
      <explain/>
      <paraID>152999C2</paraID>
      <start>123</start>
      <end>124</end>
      <status>modified</status>
      <modifiedWord>；</modifiedWord>
      <trackRevisions>false</trackRevisions>
    </reviewItem>
    <reviewItem>
      <errorID>9da1c70c-3a5e-443f-91e6-2c9f01e6387a</errorID>
      <errorWord>，</errorWord>
      <group>L1_Punc</group>
      <groupName>标点问题</groupName>
      <ability>L2_Punc_CN</ability>
      <abilityName>标点符号问题</abilityName>
      <candidateList>
        <item>；</item>
      </candidateList>
      <explain/>
      <paraID> 22FCF00</paraID>
      <start>110</start>
      <end>111</end>
      <status>modified</status>
      <modifiedWord>；</modifiedWord>
      <trackRevisions>false</trackRevisions>
    </reviewItem>
    <reviewItem>
      <errorID>593ec478-9449-453c-a2a3-dac7b9cfaa02</errorID>
      <errorWord>，</errorWord>
      <group>L1_Punc</group>
      <groupName>标点问题</groupName>
      <ability>L2_Punc_CN</ability>
      <abilityName>标点符号问题</abilityName>
      <candidateList>
        <item>；</item>
      </candidateList>
      <explain/>
      <paraID> 22FCF00</paraID>
      <start>119</start>
      <end>120</end>
      <status>modified</status>
      <modifiedWord>；</modifiedWord>
      <trackRevisions>false</trackRevisions>
    </reviewItem>
    <reviewItem>
      <errorID>b3e0d677-8b8d-484f-904c-8f8e0cee8d43</errorID>
      <errorWord>，</errorWord>
      <group>L1_Punc</group>
      <groupName>标点问题</groupName>
      <ability>L2_Punc_CN</ability>
      <abilityName>标点符号问题</abilityName>
      <candidateList>
        <item>；</item>
      </candidateList>
      <explain/>
      <paraID> 22FCF00</paraID>
      <start>139</start>
      <end>140</end>
      <status>modified</status>
      <modifiedWord>；</modifiedWord>
      <trackRevisions>false</trackRevisions>
    </reviewItem>
    <reviewItem>
      <errorID>be0b7815-32f0-4584-983f-1ec4df7cf2e9</errorID>
      <errorWord>慢病</errorWord>
      <group>L1_Word</group>
      <groupName>字词问题</groupName>
      <ability>L2_Typo</ability>
      <abilityName>字词错误</abilityName>
      <candidateList>
        <item>慢性病</item>
      </candidateList>
      <explain/>
      <paraID>13CA34B4</paraID>
      <start>81</start>
      <end>84</end>
      <status>modified</status>
      <modifiedWord>慢性病</modifiedWord>
      <trackRevisions>false</trackRevisions>
    </reviewItem>
    <reviewItem>
      <errorID>71fa5f38-037c-4b47-92b3-5c62318bef1a</errorID>
      <errorWord>慢病</errorWord>
      <group>L1_Word</group>
      <groupName>字词问题</groupName>
      <ability>L2_Typo</ability>
      <abilityName>字词错误</abilityName>
      <candidateList>
        <item>慢性病</item>
      </candidateList>
      <explain/>
      <paraID>13CA34B4</paraID>
      <start>223</start>
      <end>226</end>
      <status>modified</status>
      <modifiedWord>慢性病</modifiedWord>
      <trackRevisions>false</trackRevisions>
    </reviewItem>
    <reviewItem>
      <errorID>1b99e36e-c75b-40b6-a54b-84af8c46e3d1</errorID>
      <errorWord>详实</errorWord>
      <group>L1_Word</group>
      <groupName>字词问题</groupName>
      <ability>L2_Typo</ability>
      <abilityName>字词错误</abilityName>
      <candidateList>
        <item>翔实</item>
      </candidateList>
      <explain/>
      <paraID>13CA34B4</paraID>
      <start>260</start>
      <end>262</end>
      <status>ignored</status>
      <modifiedWord/>
      <trackRevisions>false</trackRevisions>
    </reviewItem>
    <reviewItem>
      <errorID>9cc94e55-9fdc-4236-9b2c-4f1a02b40ad2</errorID>
      <errorWord>不</errorWord>
      <group>L1_Word</group>
      <groupName>字词问题</groupName>
      <ability>L2_Typo</ability>
      <abilityName>字词错误</abilityName>
      <candidateList>
        <item>的不</item>
      </candidateList>
      <explain/>
      <paraID>13CA34B4</paraID>
      <start>332</start>
      <end>334</end>
      <status>modified</status>
      <modifiedWord>的不</modifiedWord>
      <trackRevisions>false</trackRevisions>
    </reviewItem>
    <reviewItem>
      <errorID>b688bc7c-bbd3-4103-b34c-3f842944ce01</errorID>
      <errorWord>不</errorWord>
      <group>L1_Word</group>
      <groupName>字词问题</groupName>
      <ability>L2_Typo</ability>
      <abilityName>字词错误</abilityName>
      <candidateList>
        <item>的不</item>
      </candidateList>
      <explain/>
      <paraID>5929F52C</paraID>
      <start>78</start>
      <end>80</end>
      <status>modified</status>
      <modifiedWord>的不</modifiedWord>
      <trackRevisions>false</trackRevisions>
    </reviewItem>
    <reviewItem>
      <errorID>b8d5239c-af96-4a4f-9d4b-88bba98a8301</errorID>
      <errorWord>，</errorWord>
      <group>L1_Punc</group>
      <groupName>标点问题</groupName>
      <ability>L2_Punc_CN</ability>
      <abilityName>标点符号问题</abilityName>
      <candidateList>
        <item>；</item>
      </candidateList>
      <explain/>
      <paraID>756E063F</paraID>
      <start>48</start>
      <end>49</end>
      <status>unmodified</status>
      <modifiedWord/>
      <trackRevisions>false</trackRevisions>
    </reviewItem>
    <reviewItem>
      <errorID>eff9ac43-0f30-44ec-8c58-32b2932ebeaa</errorID>
      <errorWord>(</errorWord>
      <group>L1_Format</group>
      <groupName>格式问题</groupName>
      <ability>L2_HalfPunc_CN</ability>
      <abilityName>全半角问题</abilityName>
      <candidateList>
        <item>（</item>
      </candidateList>
      <explain>文本全半角错误。</explain>
      <paraID>45CC3225</paraID>
      <start>48</start>
      <end>49</end>
      <status>unmodified</status>
      <modifiedWord/>
      <trackRevisions>false</trackRevisions>
    </reviewItem>
    <reviewItem>
      <errorID>d054b535-f1ed-473c-a162-ad46187d91b4</errorID>
      <errorWord>)</errorWord>
      <group>L1_Format</group>
      <groupName>格式问题</groupName>
      <ability>L2_HalfPunc_CN</ability>
      <abilityName>全半角问题</abilityName>
      <candidateList>
        <item>）</item>
      </candidateList>
      <explain>文本全半角错误。</explain>
      <paraID>45CC3225</paraID>
      <start>56</start>
      <end>57</end>
      <status>unmodified</status>
      <modifiedWord/>
      <trackRevisions>false</trackRevisions>
    </reviewItem>
    <reviewItem>
      <errorID>f926a782-86bd-41d4-81bc-c775fa558302</errorID>
      <errorWord>(</errorWord>
      <group>L1_Format</group>
      <groupName>格式问题</groupName>
      <ability>L2_HalfPunc_CN</ability>
      <abilityName>全半角问题</abilityName>
      <candidateList>
        <item>（</item>
      </candidateList>
      <explain>文本全半角错误。</explain>
      <paraID>45CC3225</paraID>
      <start>63</start>
      <end>64</end>
      <status>unmodified</status>
      <modifiedWord/>
      <trackRevisions>false</trackRevisions>
    </reviewItem>
    <reviewItem>
      <errorID>d0c54292-4aca-41a7-a026-a2dd1c08aba8</errorID>
      <errorWord>)</errorWord>
      <group>L1_Format</group>
      <groupName>格式问题</groupName>
      <ability>L2_HalfPunc_CN</ability>
      <abilityName>全半角问题</abilityName>
      <candidateList>
        <item>）</item>
      </candidateList>
      <explain>文本全半角错误。</explain>
      <paraID>45CC3225</paraID>
      <start>81</start>
      <end>82</end>
      <status>unmodified</status>
      <modifiedWord/>
      <trackRevisions>false</trackRevisions>
    </reviewItem>
    <reviewItem>
      <errorID>307b3224-15d4-4a99-9472-ab58273abcfd</errorID>
      <errorWord>(</errorWord>
      <group>L1_Format</group>
      <groupName>格式问题</groupName>
      <ability>L2_HalfPunc_CN</ability>
      <abilityName>全半角问题</abilityName>
      <candidateList>
        <item>（</item>
      </candidateList>
      <explain>文本全半角错误。</explain>
      <paraID>45CC3225</paraID>
      <start>93</start>
      <end>94</end>
      <status>unmodified</status>
      <modifiedWord/>
      <trackRevisions>false</trackRevisions>
    </reviewItem>
    <reviewItem>
      <errorID>a5a41c36-3355-4f8b-a8c1-29c950f256fe</errorID>
      <errorWord>),</errorWord>
      <group>L1_Format</group>
      <groupName>格式问题</groupName>
      <ability>L2_HalfPunc_CN</ability>
      <abilityName>全半角问题</abilityName>
      <candidateList>
        <item>），</item>
      </candidateList>
      <explain>文本全半角错误。</explain>
      <paraID>45CC3225</paraID>
      <start>111</start>
      <end>113</end>
      <status>unmodified</status>
      <modifiedWord/>
      <trackRevisions>false</trackRevisions>
    </reviewItem>
    <reviewItem>
      <errorID>ee063b06-4f7a-4e5d-9a5a-d2b84cbf06d2</errorID>
      <errorWord>方</errorWord>
      <group>L1_Word</group>
      <groupName>字词问题</groupName>
      <ability>L2_Typo</ability>
      <abilityName>字词错误</abilityName>
      <candidateList>
        <item>方在</item>
      </candidateList>
      <explain/>
      <paraID>18AAACDA</paraID>
      <start>32</start>
      <end>33</end>
      <status>unmodified</status>
      <modifiedWord/>
      <trackRevisions>false</trackRevisions>
    </reviewItem>
    <reviewItem>
      <errorID>ec137529-8df1-4054-8bab-ade8664c38a3</errorID>
      <errorWord>（</errorWord>
      <group>L1_Punc</group>
      <groupName>标点问题</groupName>
      <ability>L2_Punc_CN</ability>
      <abilityName>标点符号问题</abilityName>
      <candidateList>
        <item/>
      </candidateList>
      <explain/>
      <paraID>754885D9</paraID>
      <start>119</start>
      <end>120</end>
      <status>unmodified</status>
      <modifiedWord/>
      <trackRevisions>false</trackRevisions>
    </reviewItem>
    <reviewItem>
      <errorID>be2109f7-f5cd-4911-8661-db7ee2fd29eb</errorID>
      <errorWord>）</errorWord>
      <group>L1_Punc</group>
      <groupName>标点问题</groupName>
      <ability>L2_Punc_CN</ability>
      <abilityName>标点符号问题</abilityName>
      <candidateList>
        <item/>
      </candidateList>
      <explain/>
      <paraID>754885D9</paraID>
      <start>139</start>
      <end>140</end>
      <status>unmodified</status>
      <modifiedWord/>
      <trackRevisions>false</trackRevisions>
    </reviewItem>
    <reviewItem>
      <errorID>a7f45fe3-c7b8-406c-99d8-16c339b55d5d</errorID>
      <errorWord>（</errorWord>
      <group>L1_Punc</group>
      <groupName>标点问题</groupName>
      <ability>L2_Punc_CN</ability>
      <abilityName>标点符号问题</abilityName>
      <candidateList>
        <item/>
      </candidateList>
      <explain/>
      <paraID>754885D9</paraID>
      <start>151</start>
      <end>152</end>
      <status>unmodified</status>
      <modifiedWord/>
      <trackRevisions>false</trackRevisions>
    </reviewItem>
    <reviewItem>
      <errorID>3bd67189-d03c-468b-ac5d-ff095a9f5c81</errorID>
      <errorWord>）</errorWord>
      <group>L1_Punc</group>
      <groupName>标点问题</groupName>
      <ability>L2_Punc_CN</ability>
      <abilityName>标点符号问题</abilityName>
      <candidateList>
        <item/>
      </candidateList>
      <explain/>
      <paraID>754885D9</paraID>
      <start>184</start>
      <end>185</end>
      <status>unmodified</status>
      <modifiedWord/>
      <trackRevisions>false</trackRevisions>
    </reviewItem>
    <reviewItem>
      <errorID>1b0e54b0-7474-4d6f-8e81-c63a35141eea</errorID>
      <errorWord>（</errorWord>
      <group>L1_Punc</group>
      <groupName>标点问题</groupName>
      <ability>L2_Punc_CN</ability>
      <abilityName>标点符号问题</abilityName>
      <candidateList>
        <item/>
      </candidateList>
      <explain/>
      <paraID>754885D9</paraID>
      <start>195</start>
      <end>196</end>
      <status>unmodified</status>
      <modifiedWord/>
      <trackRevisions>false</trackRevisions>
    </reviewItem>
    <reviewItem>
      <errorID>15f71c98-d4d0-4396-81fb-28a492d3d0e0</errorID>
      <errorWord>）</errorWord>
      <group>L1_Punc</group>
      <groupName>标点问题</groupName>
      <ability>L2_Punc_CN</ability>
      <abilityName>标点符号问题</abilityName>
      <candidateList>
        <item/>
      </candidateList>
      <explain/>
      <paraID>754885D9</paraID>
      <start>216</start>
      <end>217</end>
      <status>unmodified</status>
      <modifiedWord/>
      <trackRevisions>false</trackRevisions>
    </reviewItem>
    <reviewItem>
      <errorID>8d0237bd-364f-450f-83f7-7e283456d441</errorID>
      <errorWord>(</errorWord>
      <group>L1_Format</group>
      <groupName>格式问题</groupName>
      <ability>L2_HalfPunc_CN</ability>
      <abilityName>全半角问题</abilityName>
      <candidateList>
        <item>（</item>
      </candidateList>
      <explain>文本全半角错误。</explain>
      <paraID>2B2A8145</paraID>
      <start>10</start>
      <end>11</end>
      <status>unmodified</status>
      <modifiedWord/>
      <trackRevisions>false</trackRevisions>
    </reviewItem>
    <reviewItem>
      <errorID>d29493dc-33a2-49b6-a965-270ccb63b8f8</errorID>
      <errorWord>)</errorWord>
      <group>L1_Format</group>
      <groupName>格式问题</groupName>
      <ability>L2_HalfPunc_CN</ability>
      <abilityName>全半角问题</abilityName>
      <candidateList>
        <item>）</item>
      </candidateList>
      <explain>文本全半角错误。</explain>
      <paraID>2B2A8145</paraID>
      <start>21</start>
      <end>22</end>
      <status>unmodified</status>
      <modifiedWord/>
      <trackRevisions>false</trackRevisions>
    </reviewItem>
    <reviewItem>
      <errorID>a099b3e9-4e3d-4dff-88c5-8c98764da585</errorID>
      <errorWord>》</errorWord>
      <group>L1_Word</group>
      <groupName>字词问题</groupName>
      <ability>L2_Typo</ability>
      <abilityName>字词错误</abilityName>
      <candidateList>
        <item>》等</item>
      </candidateList>
      <explain/>
      <paraID>64D20176</paraID>
      <start>180</start>
      <end>181</end>
      <status>unmodified</status>
      <modifiedWord/>
      <trackRevisions>false</trackRevisions>
    </reviewItem>
    <reviewItem>
      <errorID>dfefd760-411e-40ab-9386-f55422dd0aa0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56838557</paraID>
      <start>0</start>
      <end>3</end>
      <status>unmodified</status>
      <modifiedWord/>
      <trackRevisions>false</trackRevisions>
    </reviewItem>
    <reviewItem>
      <errorID>f96fa9c1-99a8-42d9-b9c6-ed66c7ff09ed</errorID>
      <errorWord>(</errorWord>
      <group>L1_Format</group>
      <groupName>格式问题</groupName>
      <ability>L2_HalfPunc_CN</ability>
      <abilityName>全半角问题</abilityName>
      <candidateList>
        <item>（</item>
      </candidateList>
      <explain>文本全半角错误。</explain>
      <paraID>185B7474</paraID>
      <start>0</start>
      <end>1</end>
      <status>unmodified</status>
      <modifiedWord/>
      <trackRevisions>false</trackRevisions>
    </reviewItem>
    <reviewItem>
      <errorID>65cdc3c1-8694-4f57-bbe7-d96b97c551d2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31245DE6</paraID>
      <start>0</start>
      <end>3</end>
      <status>unmodified</status>
      <modifiedWord/>
      <trackRevisions>false</trackRevisions>
    </reviewItem>
    <reviewItem>
      <errorID>3ea906bf-0a35-4ff3-a369-81e05fed187e</errorID>
      <errorWord>制定计划</errorWord>
      <group>L1_Knowledge</group>
      <groupName>知识性问题</groupName>
      <ability>L2_Knowledge</ability>
      <abilityName>其他知识</abilityName>
      <candidateList>
        <item>制订计划</item>
      </candidateList>
      <explain/>
      <paraID>31C64F3F</paraID>
      <start>55</start>
      <end>59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E37476-B0D8-4E00-89E8-4ACF198AD0A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爱君 刘</dc:creator>
  <cp:lastModifiedBy>路娜娜</cp:lastModifiedBy>
  <cp:revision>16</cp:revision>
  <dcterms:created xsi:type="dcterms:W3CDTF">2026-01-26T02:13:00Z</dcterms:created>
  <dcterms:modified xsi:type="dcterms:W3CDTF">2026-10-10T10:04:10Z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eyJoZGlkIjoiNDc5MWRhNGM0NjQ2MjMwOThlY2YzMmYzNDAzYjlkYTIiLCJ1c2VySWQiOiIyNDk2ODg5NzEifQ==</vt:lpwstr>
  </property>
  <property fmtid="{D5CDD505-2E9C-101B-9397-08002B2CF9AE}" pid="3" name="KSOProductBuildVer">
    <vt:lpwstr>2052-12.1.0.28505</vt:lpwstr>
  </property>
  <property fmtid="{D5CDD505-2E9C-101B-9397-08002B2CF9AE}" pid="4" name="ICV">
    <vt:lpwstr>19DC943C2894483DA2BCD096E6F17913_13</vt:lpwstr>
  </property>
</Properties>
</file>